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71DB4FC0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662359">
        <w:rPr>
          <w:rFonts w:asciiTheme="minorHAnsi" w:hAnsiTheme="minorHAnsi" w:cstheme="minorHAnsi"/>
          <w:noProof/>
          <w:szCs w:val="20"/>
        </w:rPr>
        <w:t>Jul 9,</w:t>
      </w:r>
      <w:r w:rsidR="00425FAC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05A7577" w:rsidR="003F7D55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</w:p>
    <w:p w14:paraId="3979CBB9" w14:textId="5195447F" w:rsidR="00662359" w:rsidRPr="00662359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 xml:space="preserve">1 (309) 624-1000 </w:t>
      </w:r>
    </w:p>
    <w:p w14:paraId="108943BD" w14:textId="0840C5D8" w:rsidR="00662359" w:rsidRPr="00662359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 xml:space="preserve">1 (855) 749-6781 </w:t>
      </w:r>
      <w:r w:rsidRPr="00662359">
        <w:rPr>
          <w:rFonts w:asciiTheme="minorHAnsi" w:hAnsiTheme="minorHAnsi" w:cstheme="minorHAnsi"/>
        </w:rPr>
        <w:tab/>
      </w:r>
      <w:r w:rsidRPr="00662359">
        <w:rPr>
          <w:rFonts w:asciiTheme="minorHAnsi" w:hAnsiTheme="minorHAnsi" w:cstheme="minorHAnsi"/>
        </w:rPr>
        <w:tab/>
      </w:r>
    </w:p>
    <w:p w14:paraId="3AE9AE2F" w14:textId="77777777" w:rsidR="00C555BE" w:rsidRDefault="00662359" w:rsidP="00662359">
      <w:pPr>
        <w:rPr>
          <w:rFonts w:asciiTheme="minorHAnsi" w:hAnsiTheme="minorHAnsi" w:cstheme="minorHAnsi"/>
        </w:rPr>
      </w:pPr>
      <w:r w:rsidRPr="00662359">
        <w:rPr>
          <w:rFonts w:asciiTheme="minorHAnsi" w:hAnsiTheme="minorHAnsi" w:cstheme="minorHAnsi"/>
        </w:rPr>
        <w:t>Conference ID: 2312349</w:t>
      </w:r>
    </w:p>
    <w:p w14:paraId="7C0F2D40" w14:textId="77777777" w:rsidR="00C555BE" w:rsidRDefault="00C555BE" w:rsidP="00662359">
      <w:pPr>
        <w:rPr>
          <w:rFonts w:asciiTheme="minorHAnsi" w:hAnsiTheme="minorHAnsi" w:cstheme="minorHAnsi"/>
        </w:rPr>
      </w:pPr>
    </w:p>
    <w:p w14:paraId="79A0EF71" w14:textId="12033020" w:rsidR="003F7D55" w:rsidRPr="00EB5295" w:rsidRDefault="002F4B04" w:rsidP="00662359">
      <w:pPr>
        <w:rPr>
          <w:sz w:val="20"/>
          <w:szCs w:val="20"/>
        </w:rPr>
      </w:pPr>
      <w:r w:rsidRPr="002F4B04">
        <w:rPr>
          <w:rFonts w:asciiTheme="minorHAnsi" w:hAnsiTheme="minorHAnsi" w:cstheme="minorHAnsi"/>
          <w:b/>
        </w:rPr>
        <w:t>Attendees</w:t>
      </w:r>
      <w:r>
        <w:rPr>
          <w:rFonts w:asciiTheme="minorHAnsi" w:hAnsiTheme="minorHAnsi" w:cstheme="minorHAnsi"/>
        </w:rPr>
        <w:t xml:space="preserve">: </w:t>
      </w:r>
      <w:r w:rsidR="00C555BE">
        <w:rPr>
          <w:rFonts w:asciiTheme="minorHAnsi" w:hAnsiTheme="minorHAnsi" w:cstheme="minorHAnsi"/>
        </w:rPr>
        <w:t>Julie Angle, Jenny Chasteen, Tom Cox, Amanda Smith, Nikki Wil</w:t>
      </w:r>
      <w:r>
        <w:rPr>
          <w:rFonts w:asciiTheme="minorHAnsi" w:hAnsiTheme="minorHAnsi" w:cstheme="minorHAnsi"/>
        </w:rPr>
        <w:t>l</w:t>
      </w:r>
      <w:r w:rsidR="00C555BE">
        <w:rPr>
          <w:rFonts w:asciiTheme="minorHAnsi" w:hAnsiTheme="minorHAnsi" w:cstheme="minorHAnsi"/>
        </w:rPr>
        <w:t xml:space="preserve">enborg, Leslie McKnight, Wendy Lewis, Julie Maddox, </w:t>
      </w:r>
      <w:proofErr w:type="spellStart"/>
      <w:r w:rsidR="00C555BE">
        <w:rPr>
          <w:rFonts w:asciiTheme="minorHAnsi" w:hAnsiTheme="minorHAnsi" w:cstheme="minorHAnsi"/>
        </w:rPr>
        <w:t>Bolanle</w:t>
      </w:r>
      <w:proofErr w:type="spellEnd"/>
      <w:r w:rsidR="00C555BE">
        <w:rPr>
          <w:rFonts w:asciiTheme="minorHAnsi" w:hAnsiTheme="minorHAnsi" w:cstheme="minorHAnsi"/>
        </w:rPr>
        <w:t xml:space="preserve">, Melissa, Grace </w:t>
      </w:r>
      <w:proofErr w:type="spellStart"/>
      <w:r w:rsidR="00C555BE">
        <w:rPr>
          <w:rFonts w:asciiTheme="minorHAnsi" w:hAnsiTheme="minorHAnsi" w:cstheme="minorHAnsi"/>
        </w:rPr>
        <w:t>Hensold</w:t>
      </w:r>
      <w:proofErr w:type="spellEnd"/>
      <w:r w:rsidR="00C555BE">
        <w:rPr>
          <w:rFonts w:asciiTheme="minorHAnsi" w:hAnsiTheme="minorHAnsi" w:cstheme="minorHAnsi"/>
        </w:rPr>
        <w:t>, Diane</w:t>
      </w:r>
      <w:r>
        <w:rPr>
          <w:rFonts w:asciiTheme="minorHAnsi" w:hAnsiTheme="minorHAnsi" w:cstheme="minorHAnsi"/>
        </w:rPr>
        <w:t xml:space="preserve"> Hahn</w:t>
      </w:r>
      <w:r w:rsidR="003F7D55"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610"/>
        <w:gridCol w:w="5737"/>
      </w:tblGrid>
      <w:tr w:rsidR="00F462EE" w:rsidRPr="00FF0100" w14:paraId="56ED8136" w14:textId="77777777" w:rsidTr="00C555BE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73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F4B04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386DB308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FB745E1" w14:textId="3BCACC2F" w:rsidR="00F462EE" w:rsidRPr="00425FAC" w:rsidRDefault="006A710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737" w:type="dxa"/>
          </w:tcPr>
          <w:p w14:paraId="00D7C291" w14:textId="09CCF230" w:rsidR="00F462EE" w:rsidRPr="00425FAC" w:rsidRDefault="00F462EE" w:rsidP="002F4B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61CDD75A" w14:textId="77777777" w:rsidTr="00C555BE">
        <w:trPr>
          <w:trHeight w:val="455"/>
        </w:trPr>
        <w:tc>
          <w:tcPr>
            <w:tcW w:w="4860" w:type="dxa"/>
            <w:vAlign w:val="center"/>
          </w:tcPr>
          <w:p w14:paraId="1A31E931" w14:textId="07CBABC9" w:rsidR="00425FAC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07F64" w14:textId="2FC4010E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Breast Cancer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- 8:00 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to 8:30 am</w:t>
            </w:r>
          </w:p>
          <w:p w14:paraId="1DA2B7DC" w14:textId="4E0DC44C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6742ABF" w14:textId="17A23007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737" w:type="dxa"/>
            <w:vAlign w:val="center"/>
          </w:tcPr>
          <w:p w14:paraId="72268C13" w14:textId="7F19DA71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continued from the previous meeting regarding restarting screenings.  Tom received feedback on potential ideas to encourage screenings and shared with the team.  The team decided that a social marketing campaign to increase screenings was still appropriate.  The team will identify a joint message.  Amanda and Tim will compile campaign ideas and email to the team for approval.  Once a campaign is identified, Amanda will take to the Board for approval and request the campaign be shared by Partnership members. </w:t>
            </w:r>
          </w:p>
          <w:p w14:paraId="543E17D4" w14:textId="1DDE0B14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BB2A3" w14:textId="0665D0E0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stated targeted outreach is needed for women not currently receiving breast cancer screenings.  OSF is exploring a community health worker.  The Peoria County/City Health Department has hired community health workers through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funds provided by a COVID-19 contact tracing grant.  This grant also allows community health workers to focus on priority health issues. The grant is for 12 months.</w:t>
            </w:r>
          </w:p>
          <w:p w14:paraId="476DFE9E" w14:textId="398061C6" w:rsidR="000E005C" w:rsidRPr="00425FAC" w:rsidRDefault="000E005C" w:rsidP="00AA6C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43310561" w14:textId="77777777" w:rsidTr="00C555BE">
        <w:trPr>
          <w:trHeight w:val="455"/>
        </w:trPr>
        <w:tc>
          <w:tcPr>
            <w:tcW w:w="4860" w:type="dxa"/>
            <w:vAlign w:val="center"/>
          </w:tcPr>
          <w:p w14:paraId="43FEBEC5" w14:textId="77777777" w:rsidR="006A710A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7156C" w14:textId="5E537D67" w:rsidR="00F462EE" w:rsidRDefault="00425FAC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Colorectal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 xml:space="preserve">- 8:30 to 9:00 am    </w:t>
            </w:r>
          </w:p>
          <w:p w14:paraId="5497ADE6" w14:textId="38959A76" w:rsidR="00F462EE" w:rsidRPr="00425FAC" w:rsidRDefault="00F462EE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9F73568" w14:textId="7490CFC8" w:rsidR="00F462EE" w:rsidRPr="00425FAC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 &amp; Wendy Lewis</w:t>
            </w:r>
          </w:p>
        </w:tc>
        <w:tc>
          <w:tcPr>
            <w:tcW w:w="5737" w:type="dxa"/>
            <w:vAlign w:val="center"/>
          </w:tcPr>
          <w:p w14:paraId="4AC55BE0" w14:textId="09E80E26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team will explore a state block grant for preventative services to use to fund screenings.  Wendy reviewed strategies for colorectal cancer:</w:t>
            </w:r>
          </w:p>
          <w:p w14:paraId="2D985A69" w14:textId="1D755344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B7751" w14:textId="77777777" w:rsidR="002F4B04" w:rsidRDefault="002F4B04" w:rsidP="002F4B04">
            <w:pPr>
              <w:rPr>
                <w:rFonts w:asciiTheme="minorHAnsi" w:hAnsiTheme="minorHAnsi" w:cstheme="minorBidi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 xml:space="preserve">CRC </w:t>
              </w:r>
              <w:proofErr w:type="spellStart"/>
              <w:r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>Covid</w:t>
              </w:r>
              <w:proofErr w:type="spellEnd"/>
              <w:r>
                <w:rPr>
                  <w:rStyle w:val="Hyperlink"/>
                  <w:rFonts w:asciiTheme="minorHAnsi" w:hAnsiTheme="minorHAnsi" w:cstheme="minorBidi"/>
                  <w:sz w:val="20"/>
                  <w:szCs w:val="20"/>
                </w:rPr>
                <w:t xml:space="preserve"> Screening Playbook</w:t>
              </w:r>
            </w:hyperlink>
          </w:p>
          <w:p w14:paraId="390820AF" w14:textId="77777777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B2208" w14:textId="77777777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152ED3" w14:textId="19C12483" w:rsidR="002F4B04" w:rsidRDefault="002F4B04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Heartland Health Services has been collecting additional data on CRC Screenings.</w:t>
            </w:r>
          </w:p>
          <w:p w14:paraId="5FFB351A" w14:textId="64B36F73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7D0E73" w14:paraId="4E26497B" w14:textId="77777777" w:rsidTr="00C555BE">
        <w:trPr>
          <w:trHeight w:val="455"/>
        </w:trPr>
        <w:tc>
          <w:tcPr>
            <w:tcW w:w="4860" w:type="dxa"/>
            <w:vAlign w:val="center"/>
          </w:tcPr>
          <w:p w14:paraId="33B9063B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DE223" w14:textId="7A23C36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Lung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- 9:00 to 9:30 am</w:t>
            </w:r>
          </w:p>
          <w:p w14:paraId="1F608336" w14:textId="0B75C8B3" w:rsidR="00393056" w:rsidRPr="00393056" w:rsidRDefault="00393056" w:rsidP="00393056">
            <w:pPr>
              <w:pStyle w:val="xmsonormal"/>
            </w:pPr>
          </w:p>
          <w:p w14:paraId="1C0A313F" w14:textId="5C30D5FB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D80FD26" w14:textId="77777777" w:rsidR="00393056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BFE5C" w14:textId="77777777" w:rsidR="00F462EE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46B62D1D" w14:textId="0DAC0552" w:rsidR="00393056" w:rsidRPr="00393056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7" w:type="dxa"/>
            <w:vAlign w:val="center"/>
          </w:tcPr>
          <w:p w14:paraId="5D784561" w14:textId="2837BE6E" w:rsidR="00F462EE" w:rsidRDefault="00AA6C71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Amanda will set up a meeting with SFMC (Tom and Kathi) and Bola to discuss low dose lung cancer CT.  </w:t>
            </w:r>
            <w:r w:rsidR="002F4B0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Edwards lung grant was awarded and will last 4 years. </w:t>
            </w:r>
          </w:p>
          <w:p w14:paraId="30C8B5C5" w14:textId="77777777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116BE" w14:textId="7B94AD96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Julie Angle reported for Andrea. Woodford </w:t>
            </w:r>
            <w:r w:rsidR="002F4B04">
              <w:rPr>
                <w:rFonts w:asciiTheme="minorHAnsi" w:hAnsiTheme="minorHAnsi" w:cstheme="minorHAnsi"/>
                <w:sz w:val="22"/>
                <w:szCs w:val="22"/>
              </w:rPr>
              <w:t>County Health Department is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pplying for new Illinois Tobacco Free Communities grant and keeping same initiatives. Please send information about people, organizations and business that could benefit </w:t>
            </w:r>
            <w:r w:rsidR="002F4B04">
              <w:rPr>
                <w:rFonts w:asciiTheme="minorHAnsi" w:hAnsiTheme="minorHAnsi" w:cstheme="minorHAnsi"/>
                <w:sz w:val="22"/>
                <w:szCs w:val="22"/>
              </w:rPr>
              <w:t xml:space="preserve">from the Illinois Tobacco Free Community grant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the discussion board.</w:t>
            </w:r>
            <w:r w:rsidR="002F4B04">
              <w:rPr>
                <w:rFonts w:asciiTheme="minorHAnsi" w:hAnsiTheme="minorHAnsi" w:cstheme="minorHAnsi"/>
                <w:sz w:val="22"/>
                <w:szCs w:val="22"/>
              </w:rPr>
              <w:t xml:space="preserve">  Lung cancer data is available on the discussion board.</w:t>
            </w:r>
          </w:p>
          <w:p w14:paraId="2A1C6059" w14:textId="77777777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5DDC6" w14:textId="2E0FDDBD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2020 Illinois </w:t>
            </w:r>
            <w:r w:rsidR="00A533BF">
              <w:rPr>
                <w:rFonts w:asciiTheme="minorHAnsi" w:hAnsiTheme="minorHAnsi" w:cstheme="minorHAnsi"/>
                <w:sz w:val="22"/>
                <w:szCs w:val="22"/>
              </w:rPr>
              <w:t>Radon video contest is complete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Washington community high school in Tazewell County was awarded.  Radon poster contest is completed -456 poster from 31 schools.  </w:t>
            </w:r>
          </w:p>
          <w:p w14:paraId="6A5593C6" w14:textId="77777777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AB533" w14:textId="227ECABF" w:rsidR="00AC4DBF" w:rsidRPr="00425FAC" w:rsidRDefault="00A533BF" w:rsidP="00A53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Edwards grant provides funds for radon mitigation</w:t>
            </w:r>
            <w:r w:rsidR="00AC4DBF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Peoria</w:t>
            </w:r>
            <w:r w:rsidR="00AC4DBF">
              <w:rPr>
                <w:rFonts w:asciiTheme="minorHAnsi" w:hAnsiTheme="minorHAnsi" w:cstheme="minorHAnsi"/>
                <w:sz w:val="22"/>
                <w:szCs w:val="22"/>
              </w:rPr>
              <w:t xml:space="preserve"> and Tazewell counties.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grant provides $35,000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 year for programming</w:t>
            </w:r>
            <w:r w:rsidR="00AC4D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Community partners are need for this initiative.</w:t>
            </w:r>
            <w:bookmarkStart w:id="0" w:name="_GoBack"/>
            <w:bookmarkEnd w:id="0"/>
            <w:r w:rsidR="00AC4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01FACD8B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662359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Thursday, Aug 13 – Location 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118776C2" w14:textId="7C086BC8" w:rsidR="00D73768" w:rsidRPr="00D73768" w:rsidRDefault="00D73768" w:rsidP="00D6698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10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38955609" w14:textId="47495AB5" w:rsidR="00D80CBD" w:rsidRPr="00D73768" w:rsidRDefault="00D80CBD" w:rsidP="00D73768">
      <w:pPr>
        <w:rPr>
          <w:rFonts w:asciiTheme="minorHAnsi" w:hAnsiTheme="minorHAnsi" w:cstheme="minorHAnsi"/>
          <w:sz w:val="22"/>
          <w:szCs w:val="22"/>
        </w:rPr>
      </w:pPr>
    </w:p>
    <w:sectPr w:rsidR="00D80CBD" w:rsidRPr="00D73768" w:rsidSect="00F46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4B04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33BF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ealthyhoi.org/2020-22-Canc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crt.org/resource/a-playbook-for-reigniting-colorectal-cancer-screening-as-communities-respond-to-the-covid-19-pandemi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89CD-FC3B-4712-96F7-5F204A98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2020-07-09T13:41:00Z</dcterms:created>
  <dcterms:modified xsi:type="dcterms:W3CDTF">2020-07-10T14:37:00Z</dcterms:modified>
</cp:coreProperties>
</file>