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A9B38" w14:textId="7E2723BE" w:rsidR="003F7D55" w:rsidRPr="00F462EE" w:rsidRDefault="008444D4" w:rsidP="00F462EE">
      <w:pPr>
        <w:jc w:val="both"/>
        <w:rPr>
          <w:rFonts w:asciiTheme="minorHAnsi" w:hAnsiTheme="minorHAnsi" w:cstheme="minorHAnsi"/>
          <w:b/>
          <w:sz w:val="28"/>
          <w:szCs w:val="20"/>
        </w:rPr>
      </w:pPr>
      <w:bookmarkStart w:id="0" w:name="_GoBack"/>
      <w:r>
        <w:rPr>
          <w:noProof/>
        </w:rPr>
        <w:drawing>
          <wp:anchor distT="0" distB="0" distL="114300" distR="114300" simplePos="0" relativeHeight="251658240" behindDoc="0" locked="0" layoutInCell="1" allowOverlap="1" wp14:anchorId="1C9B9B8F" wp14:editId="3E3848F0">
            <wp:simplePos x="0" y="0"/>
            <wp:positionH relativeFrom="margin">
              <wp:posOffset>7058025</wp:posOffset>
            </wp:positionH>
            <wp:positionV relativeFrom="paragraph">
              <wp:posOffset>0</wp:posOffset>
            </wp:positionV>
            <wp:extent cx="1412240" cy="1000125"/>
            <wp:effectExtent l="0" t="0" r="0" b="952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2240" cy="1000125"/>
                    </a:xfrm>
                    <a:prstGeom prst="rect">
                      <a:avLst/>
                    </a:prstGeom>
                  </pic:spPr>
                </pic:pic>
              </a:graphicData>
            </a:graphic>
            <wp14:sizeRelH relativeFrom="page">
              <wp14:pctWidth>0</wp14:pctWidth>
            </wp14:sizeRelH>
            <wp14:sizeRelV relativeFrom="page">
              <wp14:pctHeight>0</wp14:pctHeight>
            </wp14:sizeRelV>
          </wp:anchor>
        </w:drawing>
      </w:r>
      <w:r w:rsidR="00505643">
        <w:rPr>
          <w:rFonts w:asciiTheme="minorHAnsi" w:hAnsiTheme="minorHAnsi" w:cstheme="minorHAnsi"/>
          <w:b/>
          <w:sz w:val="28"/>
          <w:szCs w:val="20"/>
        </w:rPr>
        <w:t>HEAL</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AGENDA</w:t>
      </w:r>
    </w:p>
    <w:bookmarkEnd w:id="0"/>
    <w:p w14:paraId="5E425582" w14:textId="63AC7850" w:rsidR="00F462EE" w:rsidRPr="00F462EE" w:rsidRDefault="00203CC8" w:rsidP="00505643">
      <w:pPr>
        <w:rPr>
          <w:rFonts w:asciiTheme="minorHAnsi" w:hAnsiTheme="minorHAnsi" w:cstheme="minorHAnsi"/>
          <w:szCs w:val="20"/>
        </w:rPr>
      </w:pPr>
      <w:r w:rsidRPr="00F462EE">
        <w:rPr>
          <w:rFonts w:asciiTheme="minorHAnsi" w:hAnsiTheme="minorHAnsi" w:cstheme="minorHAnsi"/>
          <w:noProof/>
          <w:szCs w:val="20"/>
        </w:rPr>
        <w:t xml:space="preserve">Date: </w:t>
      </w:r>
      <w:r w:rsidR="00505643">
        <w:rPr>
          <w:rFonts w:asciiTheme="minorHAnsi" w:hAnsiTheme="minorHAnsi" w:cstheme="minorHAnsi"/>
          <w:noProof/>
          <w:szCs w:val="20"/>
        </w:rPr>
        <w:t xml:space="preserve">Thursday, </w:t>
      </w:r>
      <w:r w:rsidR="00404BE8">
        <w:rPr>
          <w:rFonts w:asciiTheme="minorHAnsi" w:hAnsiTheme="minorHAnsi" w:cstheme="minorHAnsi"/>
          <w:noProof/>
          <w:szCs w:val="20"/>
        </w:rPr>
        <w:t>October 8, 2020</w:t>
      </w:r>
    </w:p>
    <w:p w14:paraId="2AC01F24" w14:textId="193834DC" w:rsidR="00F462EE" w:rsidRPr="00F462EE" w:rsidRDefault="003F7D55" w:rsidP="00505643">
      <w:pPr>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505643">
        <w:rPr>
          <w:rFonts w:asciiTheme="minorHAnsi" w:hAnsiTheme="minorHAnsi" w:cstheme="minorHAnsi"/>
          <w:szCs w:val="20"/>
        </w:rPr>
        <w:t>2:00 to 3:30 pm</w:t>
      </w:r>
    </w:p>
    <w:p w14:paraId="41C11642" w14:textId="4ECF68DE" w:rsidR="001C2918" w:rsidRPr="00505643" w:rsidRDefault="003F7D55" w:rsidP="00371AB7">
      <w:pPr>
        <w:rPr>
          <w:rFonts w:asciiTheme="minorHAnsi" w:hAnsiTheme="minorHAnsi" w:cstheme="minorHAnsi"/>
          <w:szCs w:val="20"/>
        </w:rPr>
      </w:pPr>
      <w:r w:rsidRPr="00F462EE">
        <w:rPr>
          <w:rFonts w:asciiTheme="minorHAnsi" w:hAnsiTheme="minorHAnsi" w:cstheme="minorHAnsi"/>
          <w:szCs w:val="20"/>
        </w:rPr>
        <w:t xml:space="preserve">Location: </w:t>
      </w:r>
      <w:r w:rsidR="00371AB7">
        <w:rPr>
          <w:rFonts w:asciiTheme="minorHAnsi" w:hAnsiTheme="minorHAnsi" w:cstheme="minorHAnsi"/>
          <w:szCs w:val="20"/>
        </w:rPr>
        <w:t>Via Zoom</w:t>
      </w:r>
    </w:p>
    <w:p w14:paraId="573292B9" w14:textId="77777777" w:rsidR="00505643" w:rsidRPr="008444D4" w:rsidRDefault="00505643" w:rsidP="00F462EE">
      <w:pPr>
        <w:jc w:val="both"/>
        <w:rPr>
          <w:rFonts w:asciiTheme="minorHAnsi" w:hAnsiTheme="minorHAnsi" w:cstheme="minorHAnsi"/>
          <w:sz w:val="22"/>
          <w:szCs w:val="20"/>
        </w:rPr>
      </w:pPr>
    </w:p>
    <w:p w14:paraId="58F3DD15" w14:textId="198F87EA" w:rsidR="00F462EE" w:rsidRDefault="008444D4" w:rsidP="00F462EE">
      <w:pPr>
        <w:rPr>
          <w:rFonts w:asciiTheme="minorHAnsi" w:eastAsia="Calibri" w:hAnsiTheme="minorHAnsi" w:cstheme="minorHAnsi"/>
          <w:sz w:val="20"/>
          <w:szCs w:val="22"/>
        </w:rPr>
      </w:pPr>
      <w:r w:rsidRPr="008444D4">
        <w:rPr>
          <w:rFonts w:asciiTheme="minorHAnsi" w:eastAsia="Calibri" w:hAnsiTheme="minorHAnsi" w:cstheme="minorHAnsi"/>
          <w:b/>
          <w:sz w:val="20"/>
          <w:szCs w:val="22"/>
        </w:rPr>
        <w:t>GOAL:</w:t>
      </w:r>
      <w:r w:rsidRPr="008444D4">
        <w:rPr>
          <w:rFonts w:asciiTheme="minorHAnsi" w:eastAsia="Calibri" w:hAnsiTheme="minorHAnsi" w:cstheme="minorHAnsi"/>
          <w:sz w:val="20"/>
          <w:szCs w:val="22"/>
        </w:rPr>
        <w:t xml:space="preserve"> TO FOSTER AND PROMOTE HEALTHY EATING AND ACTIVE LIVING TO REDUCE CHRONIC DISEASE AND FOOD INSECURITY IN THE TRI-COUNTY AREA.</w:t>
      </w:r>
    </w:p>
    <w:p w14:paraId="325DE92F" w14:textId="7B0EAE4B" w:rsidR="008444D4" w:rsidRPr="008444D4"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#1</w:t>
      </w:r>
      <w:r w:rsidRPr="008444D4">
        <w:rPr>
          <w:rFonts w:asciiTheme="minorHAnsi" w:eastAsia="Calibri" w:hAnsiTheme="minorHAnsi" w:cstheme="minorHAnsi"/>
          <w:sz w:val="20"/>
          <w:szCs w:val="22"/>
        </w:rPr>
        <w:t xml:space="preserve"> (HP2020): By 2022, reduce the proportion of adults considered obese by 2%</w:t>
      </w:r>
    </w:p>
    <w:p w14:paraId="56739CD7" w14:textId="46A9D9FC" w:rsidR="008444D4" w:rsidRPr="008444D4"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#2</w:t>
      </w:r>
      <w:r w:rsidRPr="008444D4">
        <w:rPr>
          <w:rFonts w:asciiTheme="minorHAnsi" w:eastAsia="Calibri" w:hAnsiTheme="minorHAnsi" w:cstheme="minorHAnsi"/>
          <w:sz w:val="20"/>
          <w:szCs w:val="22"/>
        </w:rPr>
        <w:t xml:space="preserve"> (HP2020): By 2022, reduce the proportion of youth (Grade 8-12), who self-reported overweight and obese by 2%</w:t>
      </w:r>
    </w:p>
    <w:p w14:paraId="2832F835" w14:textId="77777777" w:rsidR="001C2918"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#3</w:t>
      </w:r>
      <w:r w:rsidRPr="008444D4">
        <w:rPr>
          <w:rFonts w:asciiTheme="minorHAnsi" w:eastAsia="Calibri" w:hAnsiTheme="minorHAnsi" w:cstheme="minorHAnsi"/>
          <w:sz w:val="20"/>
          <w:szCs w:val="22"/>
        </w:rPr>
        <w:t xml:space="preserve"> (HP2020): By 2022, decrease food insecurity in populations residing in Peoria, Tazewell and Woodford Counties by 1%</w:t>
      </w:r>
    </w:p>
    <w:p w14:paraId="79A0EF71" w14:textId="6FF8C281" w:rsidR="003F7D55" w:rsidRPr="008444D4" w:rsidRDefault="001C2918" w:rsidP="008444D4">
      <w:pPr>
        <w:autoSpaceDE w:val="0"/>
        <w:autoSpaceDN w:val="0"/>
        <w:adjustRightInd w:val="0"/>
        <w:rPr>
          <w:rFonts w:asciiTheme="minorHAnsi" w:eastAsia="Calibri" w:hAnsiTheme="minorHAnsi" w:cstheme="minorHAnsi"/>
          <w:sz w:val="20"/>
          <w:szCs w:val="22"/>
        </w:rPr>
      </w:pPr>
      <w:r w:rsidRPr="001C2918">
        <w:rPr>
          <w:rFonts w:asciiTheme="minorHAnsi" w:eastAsia="Calibri" w:hAnsiTheme="minorHAnsi" w:cstheme="minorHAnsi"/>
          <w:b/>
          <w:sz w:val="20"/>
          <w:szCs w:val="22"/>
        </w:rPr>
        <w:t>SOCIAL DETERMINANTS</w:t>
      </w:r>
      <w:r>
        <w:rPr>
          <w:rFonts w:asciiTheme="minorHAnsi" w:eastAsia="Calibri" w:hAnsiTheme="minorHAnsi" w:cstheme="minorHAnsi"/>
          <w:sz w:val="20"/>
          <w:szCs w:val="22"/>
        </w:rPr>
        <w:t>: Food insecurity &amp; Built environment</w:t>
      </w:r>
      <w:r w:rsidR="003F7D55" w:rsidRPr="00EB5295">
        <w:rPr>
          <w:sz w:val="20"/>
          <w:szCs w:val="20"/>
        </w:rPr>
        <w:br/>
      </w: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2880"/>
        <w:gridCol w:w="4117"/>
      </w:tblGrid>
      <w:tr w:rsidR="00F462EE" w:rsidRPr="00FF0100" w14:paraId="56ED8136" w14:textId="77777777" w:rsidTr="0074250C">
        <w:trPr>
          <w:trHeight w:val="264"/>
        </w:trPr>
        <w:tc>
          <w:tcPr>
            <w:tcW w:w="621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288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4117"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404BE8">
        <w:trPr>
          <w:trHeight w:val="872"/>
        </w:trPr>
        <w:tc>
          <w:tcPr>
            <w:tcW w:w="6210" w:type="dxa"/>
          </w:tcPr>
          <w:p w14:paraId="49A7C768" w14:textId="46126F00" w:rsidR="009230A7" w:rsidRPr="00404BE8" w:rsidRDefault="00505643" w:rsidP="00404BE8">
            <w:pPr>
              <w:rPr>
                <w:rFonts w:asciiTheme="minorHAnsi" w:hAnsiTheme="minorHAnsi" w:cstheme="minorHAnsi"/>
              </w:rPr>
            </w:pPr>
            <w:r w:rsidRPr="0074250C">
              <w:rPr>
                <w:rFonts w:asciiTheme="minorHAnsi" w:hAnsiTheme="minorHAnsi" w:cstheme="minorHAnsi"/>
              </w:rPr>
              <w:t>Welcome</w:t>
            </w:r>
            <w:r w:rsidR="009230A7">
              <w:rPr>
                <w:rFonts w:asciiTheme="minorHAnsi" w:hAnsiTheme="minorHAnsi" w:cstheme="minorHAnsi"/>
              </w:rPr>
              <w:t xml:space="preserve"> and HEAL Review</w:t>
            </w:r>
          </w:p>
          <w:p w14:paraId="43EA5478" w14:textId="58A42172" w:rsidR="009230A7" w:rsidRPr="009230A7" w:rsidRDefault="009230A7" w:rsidP="009230A7">
            <w:pPr>
              <w:pStyle w:val="ListParagraph"/>
              <w:numPr>
                <w:ilvl w:val="0"/>
                <w:numId w:val="11"/>
              </w:numPr>
              <w:rPr>
                <w:rFonts w:asciiTheme="minorHAnsi" w:hAnsiTheme="minorHAnsi" w:cstheme="minorHAnsi"/>
              </w:rPr>
            </w:pPr>
            <w:r w:rsidRPr="009230A7">
              <w:rPr>
                <w:rFonts w:asciiTheme="minorHAnsi" w:hAnsiTheme="minorHAnsi" w:cstheme="minorHAnsi"/>
              </w:rPr>
              <w:t xml:space="preserve">CHIP </w:t>
            </w:r>
          </w:p>
        </w:tc>
        <w:tc>
          <w:tcPr>
            <w:tcW w:w="2880" w:type="dxa"/>
          </w:tcPr>
          <w:p w14:paraId="4A39A5CB" w14:textId="77777777" w:rsidR="00F462EE" w:rsidRDefault="009230A7" w:rsidP="0074250C">
            <w:pPr>
              <w:rPr>
                <w:rFonts w:asciiTheme="minorHAnsi" w:hAnsiTheme="minorHAnsi" w:cstheme="minorHAnsi"/>
              </w:rPr>
            </w:pPr>
            <w:r>
              <w:rPr>
                <w:rFonts w:asciiTheme="minorHAnsi" w:hAnsiTheme="minorHAnsi" w:cstheme="minorHAnsi"/>
              </w:rPr>
              <w:t>Greg Eberle</w:t>
            </w:r>
          </w:p>
          <w:p w14:paraId="0FB745E1" w14:textId="49C5B4F1" w:rsidR="009230A7" w:rsidRPr="0074250C" w:rsidRDefault="009230A7" w:rsidP="0074250C">
            <w:pPr>
              <w:rPr>
                <w:rFonts w:asciiTheme="minorHAnsi" w:hAnsiTheme="minorHAnsi" w:cstheme="minorHAnsi"/>
              </w:rPr>
            </w:pPr>
            <w:r>
              <w:rPr>
                <w:rFonts w:asciiTheme="minorHAnsi" w:hAnsiTheme="minorHAnsi" w:cstheme="minorHAnsi"/>
              </w:rPr>
              <w:t>Amy Fox</w:t>
            </w:r>
          </w:p>
        </w:tc>
        <w:tc>
          <w:tcPr>
            <w:tcW w:w="4117" w:type="dxa"/>
          </w:tcPr>
          <w:p w14:paraId="00D7C291" w14:textId="2203E4BD" w:rsidR="00F462EE" w:rsidRPr="0074250C" w:rsidRDefault="00A062AC" w:rsidP="0074250C">
            <w:pPr>
              <w:rPr>
                <w:rFonts w:asciiTheme="minorHAnsi" w:hAnsiTheme="minorHAnsi" w:cstheme="minorHAnsi"/>
              </w:rPr>
            </w:pPr>
            <w:r>
              <w:rPr>
                <w:rFonts w:asciiTheme="minorHAnsi" w:hAnsiTheme="minorHAnsi" w:cstheme="minorHAnsi"/>
              </w:rPr>
              <w:t xml:space="preserve">Review of CHIP on healthyHOI.org, review of objectives and strategies </w:t>
            </w:r>
          </w:p>
        </w:tc>
      </w:tr>
      <w:tr w:rsidR="009230A7" w:rsidRPr="00FF0100" w14:paraId="4D61F52A" w14:textId="77777777" w:rsidTr="0074250C">
        <w:trPr>
          <w:trHeight w:val="586"/>
        </w:trPr>
        <w:tc>
          <w:tcPr>
            <w:tcW w:w="6210" w:type="dxa"/>
          </w:tcPr>
          <w:p w14:paraId="3AE02AB9" w14:textId="3E9337A5" w:rsidR="009230A7" w:rsidRPr="0074250C" w:rsidRDefault="009230A7" w:rsidP="001C2918">
            <w:pPr>
              <w:rPr>
                <w:rFonts w:asciiTheme="minorHAnsi" w:hAnsiTheme="minorHAnsi" w:cstheme="minorHAnsi"/>
              </w:rPr>
            </w:pPr>
            <w:r>
              <w:rPr>
                <w:rFonts w:asciiTheme="minorHAnsi" w:hAnsiTheme="minorHAnsi" w:cstheme="minorHAnsi"/>
              </w:rPr>
              <w:t>Introductions</w:t>
            </w:r>
          </w:p>
        </w:tc>
        <w:tc>
          <w:tcPr>
            <w:tcW w:w="2880" w:type="dxa"/>
          </w:tcPr>
          <w:p w14:paraId="44D3C60F" w14:textId="16242DE4" w:rsidR="009230A7" w:rsidRDefault="009230A7" w:rsidP="001C2918">
            <w:pPr>
              <w:rPr>
                <w:rFonts w:asciiTheme="minorHAnsi" w:hAnsiTheme="minorHAnsi" w:cstheme="minorHAnsi"/>
              </w:rPr>
            </w:pPr>
            <w:r>
              <w:rPr>
                <w:rFonts w:asciiTheme="minorHAnsi" w:hAnsiTheme="minorHAnsi" w:cstheme="minorHAnsi"/>
              </w:rPr>
              <w:t>Team</w:t>
            </w:r>
          </w:p>
        </w:tc>
        <w:tc>
          <w:tcPr>
            <w:tcW w:w="4117" w:type="dxa"/>
          </w:tcPr>
          <w:p w14:paraId="0B6218E6" w14:textId="708A9BCE" w:rsidR="00DE553B" w:rsidRPr="0074250C" w:rsidRDefault="00DE553B" w:rsidP="001C2918">
            <w:pPr>
              <w:rPr>
                <w:rFonts w:asciiTheme="minorHAnsi" w:hAnsiTheme="minorHAnsi" w:cstheme="minorHAnsi"/>
              </w:rPr>
            </w:pPr>
            <w:r>
              <w:rPr>
                <w:rFonts w:asciiTheme="minorHAnsi" w:hAnsiTheme="minorHAnsi" w:cstheme="minorHAnsi"/>
              </w:rPr>
              <w:t>See Sign in sheet.</w:t>
            </w:r>
          </w:p>
        </w:tc>
      </w:tr>
      <w:tr w:rsidR="009230A7" w:rsidRPr="00FF0100" w14:paraId="0C29D830" w14:textId="77777777" w:rsidTr="0074250C">
        <w:trPr>
          <w:trHeight w:val="586"/>
        </w:trPr>
        <w:tc>
          <w:tcPr>
            <w:tcW w:w="6210" w:type="dxa"/>
          </w:tcPr>
          <w:p w14:paraId="28549535" w14:textId="09B2A537" w:rsidR="009230A7" w:rsidRPr="0074250C" w:rsidRDefault="009230A7" w:rsidP="001C2918">
            <w:pPr>
              <w:rPr>
                <w:rFonts w:asciiTheme="minorHAnsi" w:hAnsiTheme="minorHAnsi" w:cstheme="minorHAnsi"/>
              </w:rPr>
            </w:pPr>
            <w:r>
              <w:rPr>
                <w:rFonts w:asciiTheme="minorHAnsi" w:hAnsiTheme="minorHAnsi" w:cstheme="minorHAnsi"/>
              </w:rPr>
              <w:t>Board Announcements</w:t>
            </w:r>
          </w:p>
        </w:tc>
        <w:tc>
          <w:tcPr>
            <w:tcW w:w="2880" w:type="dxa"/>
          </w:tcPr>
          <w:p w14:paraId="4FECCC3F" w14:textId="522961B6" w:rsidR="009230A7" w:rsidRDefault="009230A7" w:rsidP="001C2918">
            <w:pPr>
              <w:rPr>
                <w:rFonts w:asciiTheme="minorHAnsi" w:hAnsiTheme="minorHAnsi" w:cstheme="minorHAnsi"/>
              </w:rPr>
            </w:pPr>
            <w:r>
              <w:rPr>
                <w:rFonts w:asciiTheme="minorHAnsi" w:hAnsiTheme="minorHAnsi" w:cstheme="minorHAnsi"/>
              </w:rPr>
              <w:t>Greg Eberle</w:t>
            </w:r>
          </w:p>
        </w:tc>
        <w:tc>
          <w:tcPr>
            <w:tcW w:w="4117" w:type="dxa"/>
          </w:tcPr>
          <w:p w14:paraId="12D2124C" w14:textId="77777777" w:rsidR="009230A7" w:rsidRDefault="00394E6B" w:rsidP="001C2918">
            <w:pPr>
              <w:rPr>
                <w:rFonts w:asciiTheme="minorHAnsi" w:hAnsiTheme="minorHAnsi" w:cstheme="minorHAnsi"/>
              </w:rPr>
            </w:pPr>
            <w:r>
              <w:rPr>
                <w:rFonts w:asciiTheme="minorHAnsi" w:hAnsiTheme="minorHAnsi" w:cstheme="minorHAnsi"/>
              </w:rPr>
              <w:t xml:space="preserve">Partnership board is considering having a marketing intern to tackle the Partnership for Healthy Community </w:t>
            </w:r>
          </w:p>
          <w:p w14:paraId="536EAF69" w14:textId="77777777" w:rsidR="00394E6B" w:rsidRDefault="00394E6B" w:rsidP="001C2918">
            <w:pPr>
              <w:rPr>
                <w:rFonts w:asciiTheme="minorHAnsi" w:hAnsiTheme="minorHAnsi" w:cstheme="minorHAnsi"/>
              </w:rPr>
            </w:pPr>
          </w:p>
          <w:p w14:paraId="4A647D5B" w14:textId="523099C9" w:rsidR="00394E6B" w:rsidRPr="0074250C" w:rsidRDefault="00394E6B" w:rsidP="001C2918">
            <w:pPr>
              <w:rPr>
                <w:rFonts w:asciiTheme="minorHAnsi" w:hAnsiTheme="minorHAnsi" w:cstheme="minorHAnsi"/>
              </w:rPr>
            </w:pPr>
            <w:r>
              <w:rPr>
                <w:rFonts w:asciiTheme="minorHAnsi" w:hAnsiTheme="minorHAnsi" w:cstheme="minorHAnsi"/>
              </w:rPr>
              <w:t>OSF will be launching data dashboard to connect with Wild Apricot</w:t>
            </w:r>
            <w:r w:rsidR="00FC01F1">
              <w:rPr>
                <w:rFonts w:asciiTheme="minorHAnsi" w:hAnsiTheme="minorHAnsi" w:cstheme="minorHAnsi"/>
              </w:rPr>
              <w:t>. Chairs will ask Amanda to seek an update for the next meeting.</w:t>
            </w:r>
          </w:p>
        </w:tc>
      </w:tr>
      <w:tr w:rsidR="009230A7" w:rsidRPr="00FF0100" w14:paraId="67AB26D0" w14:textId="77777777" w:rsidTr="0074250C">
        <w:trPr>
          <w:trHeight w:val="586"/>
        </w:trPr>
        <w:tc>
          <w:tcPr>
            <w:tcW w:w="6210" w:type="dxa"/>
          </w:tcPr>
          <w:p w14:paraId="770FC226" w14:textId="43FC209D" w:rsidR="009230A7" w:rsidRDefault="009230A7" w:rsidP="001C2918">
            <w:pPr>
              <w:rPr>
                <w:rFonts w:asciiTheme="minorHAnsi" w:hAnsiTheme="minorHAnsi" w:cstheme="minorHAnsi"/>
              </w:rPr>
            </w:pPr>
            <w:r>
              <w:rPr>
                <w:rFonts w:asciiTheme="minorHAnsi" w:hAnsiTheme="minorHAnsi" w:cstheme="minorHAnsi"/>
              </w:rPr>
              <w:t>2020 Tasks:</w:t>
            </w:r>
          </w:p>
          <w:p w14:paraId="76D51DB1" w14:textId="0A52B4EC" w:rsidR="009230A7" w:rsidRPr="00404BE8" w:rsidRDefault="009230A7" w:rsidP="00404BE8">
            <w:pPr>
              <w:pStyle w:val="ListParagraph"/>
              <w:numPr>
                <w:ilvl w:val="0"/>
                <w:numId w:val="8"/>
              </w:numPr>
              <w:rPr>
                <w:rFonts w:asciiTheme="minorHAnsi" w:hAnsiTheme="minorHAnsi" w:cstheme="minorHAnsi"/>
              </w:rPr>
            </w:pPr>
            <w:r>
              <w:rPr>
                <w:rFonts w:asciiTheme="minorHAnsi" w:hAnsiTheme="minorHAnsi" w:cstheme="minorHAnsi"/>
              </w:rPr>
              <w:t>Annual Report</w:t>
            </w:r>
            <w:r w:rsidR="00404BE8">
              <w:rPr>
                <w:rFonts w:asciiTheme="minorHAnsi" w:hAnsiTheme="minorHAnsi" w:cstheme="minorHAnsi"/>
              </w:rPr>
              <w:t>, n</w:t>
            </w:r>
            <w:r w:rsidRPr="00404BE8">
              <w:rPr>
                <w:rFonts w:asciiTheme="minorHAnsi" w:hAnsiTheme="minorHAnsi" w:cstheme="minorHAnsi"/>
              </w:rPr>
              <w:t>ewsletter</w:t>
            </w:r>
          </w:p>
        </w:tc>
        <w:tc>
          <w:tcPr>
            <w:tcW w:w="2880" w:type="dxa"/>
          </w:tcPr>
          <w:p w14:paraId="68E1028A" w14:textId="62D164F7" w:rsidR="009230A7" w:rsidRDefault="009230A7" w:rsidP="001C2918">
            <w:pPr>
              <w:rPr>
                <w:rFonts w:asciiTheme="minorHAnsi" w:hAnsiTheme="minorHAnsi" w:cstheme="minorHAnsi"/>
              </w:rPr>
            </w:pPr>
            <w:r>
              <w:rPr>
                <w:rFonts w:asciiTheme="minorHAnsi" w:hAnsiTheme="minorHAnsi" w:cstheme="minorHAnsi"/>
              </w:rPr>
              <w:t>Shanita Wallace</w:t>
            </w:r>
          </w:p>
        </w:tc>
        <w:tc>
          <w:tcPr>
            <w:tcW w:w="4117" w:type="dxa"/>
          </w:tcPr>
          <w:p w14:paraId="4EFF3CB6" w14:textId="68F334F9" w:rsidR="009230A7" w:rsidRDefault="00394E6B" w:rsidP="001C2918">
            <w:pPr>
              <w:rPr>
                <w:rFonts w:asciiTheme="minorHAnsi" w:hAnsiTheme="minorHAnsi" w:cstheme="minorHAnsi"/>
              </w:rPr>
            </w:pPr>
            <w:r>
              <w:rPr>
                <w:rFonts w:asciiTheme="minorHAnsi" w:hAnsiTheme="minorHAnsi" w:cstheme="minorHAnsi"/>
              </w:rPr>
              <w:t>Annual Report will be due in January</w:t>
            </w:r>
            <w:r w:rsidR="00FC01F1">
              <w:rPr>
                <w:rFonts w:asciiTheme="minorHAnsi" w:hAnsiTheme="minorHAnsi" w:cstheme="minorHAnsi"/>
              </w:rPr>
              <w:t>, Shanita asked team to begin thinking of topics to be included.</w:t>
            </w:r>
          </w:p>
          <w:p w14:paraId="269B1872" w14:textId="77777777" w:rsidR="00394E6B" w:rsidRDefault="00394E6B" w:rsidP="001C2918">
            <w:pPr>
              <w:rPr>
                <w:rFonts w:asciiTheme="minorHAnsi" w:hAnsiTheme="minorHAnsi" w:cstheme="minorHAnsi"/>
              </w:rPr>
            </w:pPr>
          </w:p>
          <w:p w14:paraId="290E7EA1" w14:textId="77777777" w:rsidR="00394E6B" w:rsidRDefault="00394E6B" w:rsidP="001C2918">
            <w:pPr>
              <w:rPr>
                <w:rFonts w:asciiTheme="minorHAnsi" w:hAnsiTheme="minorHAnsi" w:cstheme="minorHAnsi"/>
              </w:rPr>
            </w:pPr>
            <w:r>
              <w:rPr>
                <w:rFonts w:asciiTheme="minorHAnsi" w:hAnsiTheme="minorHAnsi" w:cstheme="minorHAnsi"/>
              </w:rPr>
              <w:t xml:space="preserve">Shanita presented the newsletter template created by Amy. </w:t>
            </w:r>
          </w:p>
          <w:p w14:paraId="60FAC283" w14:textId="77777777" w:rsidR="00394E6B" w:rsidRDefault="00394E6B" w:rsidP="001C2918">
            <w:pPr>
              <w:rPr>
                <w:rFonts w:asciiTheme="minorHAnsi" w:hAnsiTheme="minorHAnsi" w:cstheme="minorHAnsi"/>
              </w:rPr>
            </w:pPr>
          </w:p>
          <w:p w14:paraId="7ADE53A3" w14:textId="7E3EBFD3" w:rsidR="00394E6B" w:rsidRDefault="00394E6B" w:rsidP="00394E6B">
            <w:pPr>
              <w:pStyle w:val="ListParagraph"/>
              <w:numPr>
                <w:ilvl w:val="0"/>
                <w:numId w:val="12"/>
              </w:numPr>
              <w:rPr>
                <w:rFonts w:asciiTheme="minorHAnsi" w:hAnsiTheme="minorHAnsi" w:cstheme="minorHAnsi"/>
              </w:rPr>
            </w:pPr>
            <w:r>
              <w:rPr>
                <w:rFonts w:asciiTheme="minorHAnsi" w:hAnsiTheme="minorHAnsi" w:cstheme="minorHAnsi"/>
              </w:rPr>
              <w:t xml:space="preserve">WIC Updates- EBT, Farmers Market, Services during WIC </w:t>
            </w:r>
          </w:p>
          <w:p w14:paraId="62E88C4C" w14:textId="4851EBFA" w:rsidR="00394E6B" w:rsidRDefault="00394E6B" w:rsidP="00394E6B">
            <w:pPr>
              <w:pStyle w:val="ListParagraph"/>
              <w:numPr>
                <w:ilvl w:val="0"/>
                <w:numId w:val="12"/>
              </w:numPr>
              <w:rPr>
                <w:rFonts w:asciiTheme="minorHAnsi" w:hAnsiTheme="minorHAnsi" w:cstheme="minorHAnsi"/>
              </w:rPr>
            </w:pPr>
            <w:r>
              <w:rPr>
                <w:rFonts w:asciiTheme="minorHAnsi" w:hAnsiTheme="minorHAnsi" w:cstheme="minorHAnsi"/>
              </w:rPr>
              <w:t xml:space="preserve">Food Pantry Network </w:t>
            </w:r>
          </w:p>
          <w:p w14:paraId="09D6A612" w14:textId="5868660D" w:rsidR="00394E6B" w:rsidRDefault="00394E6B" w:rsidP="00394E6B">
            <w:pPr>
              <w:pStyle w:val="ListParagraph"/>
              <w:numPr>
                <w:ilvl w:val="0"/>
                <w:numId w:val="12"/>
              </w:numPr>
              <w:rPr>
                <w:rFonts w:asciiTheme="minorHAnsi" w:hAnsiTheme="minorHAnsi" w:cstheme="minorHAnsi"/>
              </w:rPr>
            </w:pPr>
            <w:r>
              <w:rPr>
                <w:rFonts w:asciiTheme="minorHAnsi" w:hAnsiTheme="minorHAnsi" w:cstheme="minorHAnsi"/>
              </w:rPr>
              <w:t xml:space="preserve">HEAL Food System Partners- highlighting work completing </w:t>
            </w:r>
          </w:p>
          <w:p w14:paraId="381FE31B" w14:textId="63587FDE" w:rsidR="00394E6B" w:rsidRDefault="00394E6B" w:rsidP="00394E6B">
            <w:pPr>
              <w:pStyle w:val="ListParagraph"/>
              <w:numPr>
                <w:ilvl w:val="0"/>
                <w:numId w:val="12"/>
              </w:numPr>
              <w:rPr>
                <w:rFonts w:asciiTheme="minorHAnsi" w:hAnsiTheme="minorHAnsi" w:cstheme="minorHAnsi"/>
              </w:rPr>
            </w:pPr>
            <w:r>
              <w:rPr>
                <w:rFonts w:asciiTheme="minorHAnsi" w:hAnsiTheme="minorHAnsi" w:cstheme="minorHAnsi"/>
              </w:rPr>
              <w:t>Healthy Holidays- Peoria WIC Interns</w:t>
            </w:r>
          </w:p>
          <w:p w14:paraId="552E562B" w14:textId="39779BCC" w:rsidR="00394E6B" w:rsidRPr="00394E6B" w:rsidRDefault="00394E6B" w:rsidP="00394E6B">
            <w:pPr>
              <w:pStyle w:val="ListParagraph"/>
              <w:numPr>
                <w:ilvl w:val="0"/>
                <w:numId w:val="12"/>
              </w:numPr>
              <w:rPr>
                <w:rFonts w:asciiTheme="minorHAnsi" w:hAnsiTheme="minorHAnsi" w:cstheme="minorHAnsi"/>
              </w:rPr>
            </w:pPr>
            <w:r>
              <w:rPr>
                <w:rFonts w:asciiTheme="minorHAnsi" w:hAnsiTheme="minorHAnsi" w:cstheme="minorHAnsi"/>
              </w:rPr>
              <w:t xml:space="preserve">Call to Action: </w:t>
            </w:r>
            <w:r w:rsidR="00FC01F1">
              <w:rPr>
                <w:rFonts w:asciiTheme="minorHAnsi" w:hAnsiTheme="minorHAnsi" w:cstheme="minorHAnsi"/>
              </w:rPr>
              <w:t xml:space="preserve">“Because of </w:t>
            </w:r>
            <w:proofErr w:type="spellStart"/>
            <w:r w:rsidR="00FC01F1">
              <w:rPr>
                <w:rFonts w:asciiTheme="minorHAnsi" w:hAnsiTheme="minorHAnsi" w:cstheme="minorHAnsi"/>
              </w:rPr>
              <w:t>Covid</w:t>
            </w:r>
            <w:proofErr w:type="spellEnd"/>
            <w:r w:rsidR="00FC01F1">
              <w:rPr>
                <w:rFonts w:asciiTheme="minorHAnsi" w:hAnsiTheme="minorHAnsi" w:cstheme="minorHAnsi"/>
              </w:rPr>
              <w:t>” - FPN</w:t>
            </w:r>
          </w:p>
          <w:p w14:paraId="1B2B5010" w14:textId="6662E454" w:rsidR="00394E6B" w:rsidRPr="0074250C" w:rsidRDefault="00394E6B" w:rsidP="001C2918">
            <w:pPr>
              <w:rPr>
                <w:rFonts w:asciiTheme="minorHAnsi" w:hAnsiTheme="minorHAnsi" w:cstheme="minorHAnsi"/>
              </w:rPr>
            </w:pPr>
          </w:p>
        </w:tc>
      </w:tr>
      <w:tr w:rsidR="009230A7" w:rsidRPr="00FF0100" w14:paraId="54D3A5FA" w14:textId="77777777" w:rsidTr="0074250C">
        <w:trPr>
          <w:trHeight w:val="586"/>
        </w:trPr>
        <w:tc>
          <w:tcPr>
            <w:tcW w:w="6210" w:type="dxa"/>
          </w:tcPr>
          <w:p w14:paraId="52F89C0C" w14:textId="1EE237EB" w:rsidR="009230A7" w:rsidRDefault="009230A7" w:rsidP="001C2918">
            <w:pPr>
              <w:rPr>
                <w:rFonts w:asciiTheme="minorHAnsi" w:hAnsiTheme="minorHAnsi" w:cstheme="minorHAnsi"/>
              </w:rPr>
            </w:pPr>
            <w:r>
              <w:rPr>
                <w:rFonts w:asciiTheme="minorHAnsi" w:hAnsiTheme="minorHAnsi" w:cstheme="minorHAnsi"/>
              </w:rPr>
              <w:lastRenderedPageBreak/>
              <w:t>2021 New Data:</w:t>
            </w:r>
          </w:p>
          <w:p w14:paraId="5BFA278C" w14:textId="41E89B55" w:rsidR="009230A7" w:rsidRPr="009230A7" w:rsidRDefault="009230A7" w:rsidP="009230A7">
            <w:pPr>
              <w:pStyle w:val="ListParagraph"/>
              <w:numPr>
                <w:ilvl w:val="0"/>
                <w:numId w:val="9"/>
              </w:numPr>
              <w:rPr>
                <w:rFonts w:asciiTheme="minorHAnsi" w:hAnsiTheme="minorHAnsi" w:cstheme="minorHAnsi"/>
              </w:rPr>
            </w:pPr>
            <w:r>
              <w:rPr>
                <w:rFonts w:asciiTheme="minorHAnsi" w:hAnsiTheme="minorHAnsi" w:cstheme="minorHAnsi"/>
              </w:rPr>
              <w:t>B</w:t>
            </w:r>
            <w:r w:rsidR="00371AB7">
              <w:rPr>
                <w:rFonts w:asciiTheme="minorHAnsi" w:hAnsiTheme="minorHAnsi" w:cstheme="minorHAnsi"/>
              </w:rPr>
              <w:t>RFSS</w:t>
            </w:r>
            <w:r>
              <w:rPr>
                <w:rFonts w:asciiTheme="minorHAnsi" w:hAnsiTheme="minorHAnsi" w:cstheme="minorHAnsi"/>
              </w:rPr>
              <w:t>, IYS, WIC Farmers Market Redemption Rates</w:t>
            </w:r>
          </w:p>
        </w:tc>
        <w:tc>
          <w:tcPr>
            <w:tcW w:w="2880" w:type="dxa"/>
          </w:tcPr>
          <w:p w14:paraId="26CBFB34" w14:textId="5D94E79E" w:rsidR="009230A7" w:rsidRDefault="009230A7" w:rsidP="001C2918">
            <w:pPr>
              <w:rPr>
                <w:rFonts w:asciiTheme="minorHAnsi" w:hAnsiTheme="minorHAnsi" w:cstheme="minorHAnsi"/>
              </w:rPr>
            </w:pPr>
            <w:r>
              <w:rPr>
                <w:rFonts w:asciiTheme="minorHAnsi" w:hAnsiTheme="minorHAnsi" w:cstheme="minorHAnsi"/>
              </w:rPr>
              <w:t>Kaitlyn Streitmatter</w:t>
            </w:r>
          </w:p>
        </w:tc>
        <w:tc>
          <w:tcPr>
            <w:tcW w:w="4117" w:type="dxa"/>
          </w:tcPr>
          <w:p w14:paraId="5D44C027" w14:textId="77777777" w:rsidR="00FC01F1" w:rsidRDefault="00FC01F1" w:rsidP="001C2918">
            <w:pPr>
              <w:rPr>
                <w:rFonts w:asciiTheme="minorHAnsi" w:hAnsiTheme="minorHAnsi" w:cstheme="minorHAnsi"/>
              </w:rPr>
            </w:pPr>
            <w:r>
              <w:rPr>
                <w:rFonts w:asciiTheme="minorHAnsi" w:hAnsiTheme="minorHAnsi" w:cstheme="minorHAnsi"/>
              </w:rPr>
              <w:t>See attachments.</w:t>
            </w:r>
          </w:p>
          <w:p w14:paraId="7A70CF75" w14:textId="6FD7779F" w:rsidR="009230A7" w:rsidRPr="0074250C" w:rsidRDefault="00FC01F1" w:rsidP="001C2918">
            <w:pPr>
              <w:rPr>
                <w:rFonts w:asciiTheme="minorHAnsi" w:hAnsiTheme="minorHAnsi" w:cstheme="minorHAnsi"/>
              </w:rPr>
            </w:pPr>
            <w:r>
              <w:rPr>
                <w:rFonts w:asciiTheme="minorHAnsi" w:hAnsiTheme="minorHAnsi" w:cstheme="minorHAnsi"/>
              </w:rPr>
              <w:t>Kaitlyn will change obesity graphic to include overweight.</w:t>
            </w:r>
          </w:p>
        </w:tc>
      </w:tr>
      <w:tr w:rsidR="001C2918" w:rsidRPr="00FF0100" w14:paraId="792B2E1B" w14:textId="77777777" w:rsidTr="0074250C">
        <w:trPr>
          <w:trHeight w:val="586"/>
        </w:trPr>
        <w:tc>
          <w:tcPr>
            <w:tcW w:w="6210" w:type="dxa"/>
          </w:tcPr>
          <w:p w14:paraId="1583EC99" w14:textId="39B849FB" w:rsidR="001C2918" w:rsidRDefault="001C2918" w:rsidP="001C2918">
            <w:pPr>
              <w:rPr>
                <w:rFonts w:asciiTheme="minorHAnsi" w:hAnsiTheme="minorHAnsi" w:cstheme="minorHAnsi"/>
              </w:rPr>
            </w:pPr>
            <w:r w:rsidRPr="0074250C">
              <w:rPr>
                <w:rFonts w:asciiTheme="minorHAnsi" w:hAnsiTheme="minorHAnsi" w:cstheme="minorHAnsi"/>
              </w:rPr>
              <w:t>Objective #1 Adult obesity</w:t>
            </w:r>
            <w:r w:rsidR="009230A7">
              <w:rPr>
                <w:rFonts w:asciiTheme="minorHAnsi" w:hAnsiTheme="minorHAnsi" w:cstheme="minorHAnsi"/>
              </w:rPr>
              <w:t xml:space="preserve"> – Working Group</w:t>
            </w:r>
          </w:p>
          <w:p w14:paraId="073BF598" w14:textId="7BC5F815" w:rsidR="001C2918" w:rsidRPr="009230A7" w:rsidRDefault="009230A7" w:rsidP="009230A7">
            <w:pPr>
              <w:pStyle w:val="ListParagraph"/>
              <w:numPr>
                <w:ilvl w:val="0"/>
                <w:numId w:val="9"/>
              </w:numPr>
              <w:rPr>
                <w:rFonts w:asciiTheme="minorHAnsi" w:hAnsiTheme="minorHAnsi" w:cstheme="minorHAnsi"/>
              </w:rPr>
            </w:pPr>
            <w:r w:rsidRPr="009230A7">
              <w:rPr>
                <w:rFonts w:asciiTheme="minorHAnsi" w:hAnsiTheme="minorHAnsi" w:cstheme="minorHAnsi"/>
              </w:rPr>
              <w:t>BMI Data: WIC, DPP, IWP</w:t>
            </w:r>
            <w:r w:rsidR="001B3841">
              <w:rPr>
                <w:rFonts w:asciiTheme="minorHAnsi" w:hAnsiTheme="minorHAnsi" w:cstheme="minorHAnsi"/>
              </w:rPr>
              <w:t xml:space="preserve">, </w:t>
            </w:r>
          </w:p>
        </w:tc>
        <w:tc>
          <w:tcPr>
            <w:tcW w:w="2880" w:type="dxa"/>
          </w:tcPr>
          <w:p w14:paraId="22496F09" w14:textId="1D94872F" w:rsidR="001C2918" w:rsidRDefault="001C2918" w:rsidP="001C2918">
            <w:pPr>
              <w:rPr>
                <w:rFonts w:asciiTheme="minorHAnsi" w:hAnsiTheme="minorHAnsi" w:cstheme="minorHAnsi"/>
              </w:rPr>
            </w:pPr>
            <w:r>
              <w:rPr>
                <w:rFonts w:asciiTheme="minorHAnsi" w:hAnsiTheme="minorHAnsi" w:cstheme="minorHAnsi"/>
              </w:rPr>
              <w:t>Shanita Wallace</w:t>
            </w:r>
          </w:p>
        </w:tc>
        <w:tc>
          <w:tcPr>
            <w:tcW w:w="4117" w:type="dxa"/>
          </w:tcPr>
          <w:p w14:paraId="76356330" w14:textId="09B12AF4" w:rsidR="001C2918" w:rsidRPr="0074250C" w:rsidRDefault="00DE553B" w:rsidP="001C2918">
            <w:pPr>
              <w:rPr>
                <w:rFonts w:asciiTheme="minorHAnsi" w:hAnsiTheme="minorHAnsi" w:cstheme="minorHAnsi"/>
              </w:rPr>
            </w:pPr>
            <w:r>
              <w:rPr>
                <w:rFonts w:asciiTheme="minorHAnsi" w:hAnsiTheme="minorHAnsi" w:cstheme="minorHAnsi"/>
              </w:rPr>
              <w:t xml:space="preserve">Shanita stated working groups are starting to form within each objective. Objective 1 working group </w:t>
            </w:r>
            <w:r w:rsidR="00B62191">
              <w:rPr>
                <w:rFonts w:asciiTheme="minorHAnsi" w:hAnsiTheme="minorHAnsi" w:cstheme="minorHAnsi"/>
              </w:rPr>
              <w:t>is working on BMI data. Members thus far include WIC, DPP, IWP, Parkside Athletics. If interested in participating in this group, contact Shanita.</w:t>
            </w:r>
          </w:p>
        </w:tc>
      </w:tr>
      <w:tr w:rsidR="00F462EE" w:rsidRPr="00FF0100" w14:paraId="43310561" w14:textId="77777777" w:rsidTr="0074250C">
        <w:trPr>
          <w:trHeight w:val="586"/>
        </w:trPr>
        <w:tc>
          <w:tcPr>
            <w:tcW w:w="6210" w:type="dxa"/>
          </w:tcPr>
          <w:p w14:paraId="040D745A" w14:textId="1B201AFE" w:rsidR="00505643" w:rsidRDefault="0074250C" w:rsidP="0074250C">
            <w:pPr>
              <w:rPr>
                <w:rFonts w:asciiTheme="minorHAnsi" w:hAnsiTheme="minorHAnsi" w:cstheme="minorHAnsi"/>
              </w:rPr>
            </w:pPr>
            <w:r w:rsidRPr="0074250C">
              <w:rPr>
                <w:rFonts w:asciiTheme="minorHAnsi" w:hAnsiTheme="minorHAnsi" w:cstheme="minorHAnsi"/>
              </w:rPr>
              <w:t>Objective #2 Youth obesity/overweight</w:t>
            </w:r>
            <w:r w:rsidR="00404BE8">
              <w:rPr>
                <w:rFonts w:asciiTheme="minorHAnsi" w:hAnsiTheme="minorHAnsi" w:cstheme="minorHAnsi"/>
              </w:rPr>
              <w:t xml:space="preserve"> – Working Group</w:t>
            </w:r>
          </w:p>
          <w:p w14:paraId="5497ADE6" w14:textId="5A8340B4" w:rsidR="009230A7" w:rsidRPr="00404BE8" w:rsidRDefault="009230A7" w:rsidP="00404BE8">
            <w:pPr>
              <w:pStyle w:val="ListParagraph"/>
              <w:numPr>
                <w:ilvl w:val="0"/>
                <w:numId w:val="9"/>
              </w:numPr>
              <w:rPr>
                <w:rFonts w:asciiTheme="minorHAnsi" w:hAnsiTheme="minorHAnsi" w:cstheme="minorHAnsi"/>
              </w:rPr>
            </w:pPr>
            <w:r w:rsidRPr="009230A7">
              <w:rPr>
                <w:rFonts w:asciiTheme="minorHAnsi" w:hAnsiTheme="minorHAnsi" w:cstheme="minorHAnsi"/>
              </w:rPr>
              <w:t>Built Environment/ISPAN</w:t>
            </w:r>
            <w:r w:rsidR="00404BE8">
              <w:rPr>
                <w:rFonts w:asciiTheme="minorHAnsi" w:hAnsiTheme="minorHAnsi" w:cstheme="minorHAnsi"/>
              </w:rPr>
              <w:t xml:space="preserve">, </w:t>
            </w:r>
            <w:r w:rsidRPr="00404BE8">
              <w:rPr>
                <w:rFonts w:asciiTheme="minorHAnsi" w:hAnsiTheme="minorHAnsi" w:cstheme="minorHAnsi"/>
              </w:rPr>
              <w:t>CATCH</w:t>
            </w:r>
          </w:p>
        </w:tc>
        <w:tc>
          <w:tcPr>
            <w:tcW w:w="2880" w:type="dxa"/>
          </w:tcPr>
          <w:p w14:paraId="59F73568" w14:textId="5D22F5F4" w:rsidR="00F462EE" w:rsidRPr="0074250C" w:rsidRDefault="009230A7" w:rsidP="0074250C">
            <w:pPr>
              <w:rPr>
                <w:rFonts w:asciiTheme="minorHAnsi" w:hAnsiTheme="minorHAnsi" w:cstheme="minorHAnsi"/>
              </w:rPr>
            </w:pPr>
            <w:r>
              <w:rPr>
                <w:rFonts w:asciiTheme="minorHAnsi" w:hAnsiTheme="minorHAnsi" w:cstheme="minorHAnsi"/>
              </w:rPr>
              <w:t>Kaitlyn Streitmatter</w:t>
            </w:r>
          </w:p>
        </w:tc>
        <w:tc>
          <w:tcPr>
            <w:tcW w:w="4117" w:type="dxa"/>
          </w:tcPr>
          <w:p w14:paraId="5FFB351A" w14:textId="26CD2893" w:rsidR="00F462EE" w:rsidRPr="0074250C" w:rsidRDefault="00B62191" w:rsidP="0074250C">
            <w:pPr>
              <w:rPr>
                <w:rFonts w:asciiTheme="minorHAnsi" w:hAnsiTheme="minorHAnsi" w:cstheme="minorHAnsi"/>
              </w:rPr>
            </w:pPr>
            <w:r>
              <w:rPr>
                <w:rFonts w:asciiTheme="minorHAnsi" w:hAnsiTheme="minorHAnsi" w:cstheme="minorHAnsi"/>
              </w:rPr>
              <w:t xml:space="preserve">Kaitlyn is working with Objective 2 working group. Invites to organizations with staff working in the ISPAN grant have been invited as well as park districts. This group will be working on the built environment strategies. If interested in participating in this group, contact Kaitlyn. </w:t>
            </w:r>
          </w:p>
        </w:tc>
      </w:tr>
      <w:tr w:rsidR="00F275D9" w:rsidRPr="007D0E73" w14:paraId="3CB92C60" w14:textId="77777777" w:rsidTr="0074250C">
        <w:trPr>
          <w:trHeight w:val="586"/>
        </w:trPr>
        <w:tc>
          <w:tcPr>
            <w:tcW w:w="6210" w:type="dxa"/>
          </w:tcPr>
          <w:p w14:paraId="4BF474EB" w14:textId="1D32287A" w:rsidR="00F275D9" w:rsidRDefault="00F275D9" w:rsidP="00F275D9">
            <w:pPr>
              <w:autoSpaceDE w:val="0"/>
              <w:autoSpaceDN w:val="0"/>
              <w:adjustRightInd w:val="0"/>
              <w:rPr>
                <w:rFonts w:asciiTheme="minorHAnsi" w:hAnsiTheme="minorHAnsi" w:cstheme="minorHAnsi"/>
              </w:rPr>
            </w:pPr>
            <w:r w:rsidRPr="0074250C">
              <w:rPr>
                <w:rFonts w:asciiTheme="minorHAnsi" w:hAnsiTheme="minorHAnsi" w:cstheme="minorHAnsi"/>
              </w:rPr>
              <w:lastRenderedPageBreak/>
              <w:t xml:space="preserve">Objective #3 Food Insecurity </w:t>
            </w:r>
          </w:p>
          <w:p w14:paraId="3CBB5A24" w14:textId="62583C0D" w:rsidR="00F275D9" w:rsidRPr="009230A7" w:rsidRDefault="009230A7" w:rsidP="009230A7">
            <w:pPr>
              <w:pStyle w:val="ListParagraph"/>
              <w:numPr>
                <w:ilvl w:val="0"/>
                <w:numId w:val="10"/>
              </w:numPr>
              <w:autoSpaceDE w:val="0"/>
              <w:autoSpaceDN w:val="0"/>
              <w:adjustRightInd w:val="0"/>
              <w:rPr>
                <w:rFonts w:asciiTheme="minorHAnsi" w:hAnsiTheme="minorHAnsi" w:cstheme="minorHAnsi"/>
              </w:rPr>
            </w:pPr>
            <w:r w:rsidRPr="009230A7">
              <w:rPr>
                <w:rFonts w:asciiTheme="minorHAnsi" w:hAnsiTheme="minorHAnsi" w:cstheme="minorHAnsi"/>
              </w:rPr>
              <w:t>HEAL Food System Partners</w:t>
            </w:r>
          </w:p>
        </w:tc>
        <w:tc>
          <w:tcPr>
            <w:tcW w:w="2880" w:type="dxa"/>
          </w:tcPr>
          <w:p w14:paraId="7A7DDF28" w14:textId="1A35CE25" w:rsidR="00F275D9" w:rsidRDefault="009230A7" w:rsidP="00F275D9">
            <w:pPr>
              <w:rPr>
                <w:rFonts w:asciiTheme="minorHAnsi" w:hAnsiTheme="minorHAnsi" w:cstheme="minorHAnsi"/>
              </w:rPr>
            </w:pPr>
            <w:r>
              <w:rPr>
                <w:rFonts w:asciiTheme="minorHAnsi" w:hAnsiTheme="minorHAnsi" w:cstheme="minorHAnsi"/>
              </w:rPr>
              <w:t xml:space="preserve">Amy Fox </w:t>
            </w:r>
          </w:p>
        </w:tc>
        <w:tc>
          <w:tcPr>
            <w:tcW w:w="4117" w:type="dxa"/>
          </w:tcPr>
          <w:p w14:paraId="49E6F7B1" w14:textId="0EDA27DF" w:rsidR="00F275D9" w:rsidRPr="0074250C" w:rsidRDefault="00B62191" w:rsidP="00F275D9">
            <w:pPr>
              <w:rPr>
                <w:rFonts w:asciiTheme="minorHAnsi" w:hAnsiTheme="minorHAnsi" w:cstheme="minorHAnsi"/>
              </w:rPr>
            </w:pPr>
            <w:r>
              <w:rPr>
                <w:rFonts w:asciiTheme="minorHAnsi" w:hAnsiTheme="minorHAnsi" w:cstheme="minorHAnsi"/>
              </w:rPr>
              <w:t>HEAL FSP will continue their work. Amy leads that subgroup.</w:t>
            </w:r>
          </w:p>
        </w:tc>
      </w:tr>
      <w:tr w:rsidR="00F462EE" w:rsidRPr="007D0E73" w14:paraId="288895AE" w14:textId="77777777" w:rsidTr="0074250C">
        <w:trPr>
          <w:trHeight w:val="586"/>
        </w:trPr>
        <w:tc>
          <w:tcPr>
            <w:tcW w:w="6210" w:type="dxa"/>
          </w:tcPr>
          <w:p w14:paraId="109DA86A" w14:textId="7E71CCD7" w:rsidR="00F462EE" w:rsidRPr="0074250C" w:rsidRDefault="00505643" w:rsidP="0074250C">
            <w:pPr>
              <w:rPr>
                <w:rFonts w:asciiTheme="minorHAnsi" w:hAnsiTheme="minorHAnsi" w:cstheme="minorHAnsi"/>
              </w:rPr>
            </w:pPr>
            <w:r w:rsidRPr="0074250C">
              <w:rPr>
                <w:rFonts w:asciiTheme="minorHAnsi" w:hAnsiTheme="minorHAnsi" w:cstheme="minorHAnsi"/>
              </w:rPr>
              <w:t>Announcements</w:t>
            </w:r>
          </w:p>
          <w:p w14:paraId="7276979A" w14:textId="73E76F17" w:rsidR="00F462EE" w:rsidRPr="0074250C" w:rsidRDefault="00F462EE" w:rsidP="0074250C">
            <w:pPr>
              <w:rPr>
                <w:rFonts w:asciiTheme="minorHAnsi" w:hAnsiTheme="minorHAnsi" w:cstheme="minorHAnsi"/>
              </w:rPr>
            </w:pPr>
          </w:p>
        </w:tc>
        <w:tc>
          <w:tcPr>
            <w:tcW w:w="2880" w:type="dxa"/>
          </w:tcPr>
          <w:p w14:paraId="4AA2F332" w14:textId="6D7DBEA2" w:rsidR="00F462EE" w:rsidRPr="0074250C" w:rsidRDefault="0074250C" w:rsidP="0074250C">
            <w:pPr>
              <w:rPr>
                <w:rFonts w:asciiTheme="minorHAnsi" w:hAnsiTheme="minorHAnsi" w:cstheme="minorHAnsi"/>
              </w:rPr>
            </w:pPr>
            <w:r>
              <w:rPr>
                <w:rFonts w:asciiTheme="minorHAnsi" w:hAnsiTheme="minorHAnsi" w:cstheme="minorHAnsi"/>
              </w:rPr>
              <w:t>Team</w:t>
            </w:r>
          </w:p>
        </w:tc>
        <w:tc>
          <w:tcPr>
            <w:tcW w:w="4117" w:type="dxa"/>
          </w:tcPr>
          <w:p w14:paraId="64C492E8" w14:textId="77777777" w:rsidR="00F462EE" w:rsidRDefault="00FC01F1" w:rsidP="0074250C">
            <w:pPr>
              <w:rPr>
                <w:rFonts w:asciiTheme="minorHAnsi" w:hAnsiTheme="minorHAnsi" w:cstheme="minorHAnsi"/>
              </w:rPr>
            </w:pPr>
            <w:r>
              <w:rPr>
                <w:rFonts w:asciiTheme="minorHAnsi" w:hAnsiTheme="minorHAnsi" w:cstheme="minorHAnsi"/>
              </w:rPr>
              <w:t>TCHD will host annual mammogram day on Friday, October 16</w:t>
            </w:r>
            <w:r w:rsidRPr="00FC01F1">
              <w:rPr>
                <w:rFonts w:asciiTheme="minorHAnsi" w:hAnsiTheme="minorHAnsi" w:cstheme="minorHAnsi"/>
                <w:vertAlign w:val="superscript"/>
              </w:rPr>
              <w:t>th</w:t>
            </w:r>
            <w:r>
              <w:rPr>
                <w:rFonts w:asciiTheme="minorHAnsi" w:hAnsiTheme="minorHAnsi" w:cstheme="minorHAnsi"/>
              </w:rPr>
              <w:t xml:space="preserve"> 9-4pm at Unity Point Health Proctor, Diagnostic Center, and Pekin Women’s Diagnostic Center. </w:t>
            </w:r>
          </w:p>
          <w:p w14:paraId="3DC68753" w14:textId="77777777" w:rsidR="00FC01F1" w:rsidRDefault="00FC01F1" w:rsidP="0074250C">
            <w:pPr>
              <w:rPr>
                <w:rFonts w:asciiTheme="minorHAnsi" w:hAnsiTheme="minorHAnsi" w:cstheme="minorHAnsi"/>
              </w:rPr>
            </w:pPr>
          </w:p>
          <w:p w14:paraId="68588F91" w14:textId="4D8E0547" w:rsidR="00FC01F1" w:rsidRPr="0074250C" w:rsidRDefault="00FC01F1" w:rsidP="0074250C">
            <w:pPr>
              <w:rPr>
                <w:rFonts w:asciiTheme="minorHAnsi" w:hAnsiTheme="minorHAnsi" w:cstheme="minorHAnsi"/>
              </w:rPr>
            </w:pPr>
            <w:r>
              <w:rPr>
                <w:rFonts w:asciiTheme="minorHAnsi" w:hAnsiTheme="minorHAnsi" w:cstheme="minorHAnsi"/>
              </w:rPr>
              <w:t>TCHD Diabetes Prevention Program will be hosting a social media campaign in November to observe National Diabetes Awareness Month. Also, the next cohort for the Diabetes Prevention Program will launch in January 2021.</w:t>
            </w:r>
          </w:p>
        </w:tc>
      </w:tr>
      <w:tr w:rsidR="008D34D3" w:rsidRPr="007D0E73" w14:paraId="317B2051" w14:textId="77777777" w:rsidTr="00F462EE">
        <w:trPr>
          <w:trHeight w:val="237"/>
        </w:trPr>
        <w:tc>
          <w:tcPr>
            <w:tcW w:w="13207" w:type="dxa"/>
            <w:gridSpan w:val="3"/>
            <w:shd w:val="clear" w:color="auto" w:fill="F2F2F2" w:themeFill="background1" w:themeFillShade="F2"/>
            <w:vAlign w:val="bottom"/>
          </w:tcPr>
          <w:p w14:paraId="3B1DB9CD" w14:textId="78618537" w:rsidR="008D34D3" w:rsidRPr="00F462EE" w:rsidRDefault="00F462EE" w:rsidP="008D34D3">
            <w:pPr>
              <w:jc w:val="center"/>
              <w:rPr>
                <w:rFonts w:asciiTheme="minorHAnsi" w:hAnsiTheme="minorHAnsi" w:cstheme="minorHAnsi"/>
                <w:sz w:val="22"/>
                <w:szCs w:val="20"/>
              </w:rPr>
            </w:pPr>
            <w:r w:rsidRPr="00F462EE">
              <w:rPr>
                <w:rFonts w:asciiTheme="minorHAnsi" w:hAnsiTheme="minorHAnsi" w:cstheme="minorHAnsi"/>
                <w:b/>
                <w:sz w:val="22"/>
                <w:szCs w:val="20"/>
              </w:rPr>
              <w:t>NEXT MEETING:</w:t>
            </w:r>
            <w:r w:rsidRPr="00F462EE">
              <w:rPr>
                <w:rFonts w:asciiTheme="minorHAnsi" w:hAnsiTheme="minorHAnsi" w:cstheme="minorHAnsi"/>
                <w:b/>
                <w:i/>
                <w:sz w:val="22"/>
                <w:szCs w:val="20"/>
              </w:rPr>
              <w:t xml:space="preserve"> </w:t>
            </w:r>
            <w:r w:rsidR="00404BE8">
              <w:rPr>
                <w:rFonts w:asciiTheme="minorHAnsi" w:hAnsiTheme="minorHAnsi" w:cstheme="minorHAnsi"/>
                <w:sz w:val="22"/>
                <w:szCs w:val="20"/>
              </w:rPr>
              <w:t>Thursday, November 12, 2020 TBD</w:t>
            </w:r>
          </w:p>
          <w:p w14:paraId="3A999879" w14:textId="299E5B35" w:rsidR="008D34D3" w:rsidRPr="008D34D3" w:rsidRDefault="008D34D3" w:rsidP="008D34D3">
            <w:pPr>
              <w:jc w:val="center"/>
              <w:rPr>
                <w:b/>
                <w:i/>
                <w:sz w:val="10"/>
                <w:szCs w:val="10"/>
              </w:rPr>
            </w:pPr>
          </w:p>
        </w:tc>
      </w:tr>
    </w:tbl>
    <w:p w14:paraId="365D7239" w14:textId="7E41F1A8" w:rsidR="00F462EE" w:rsidRPr="00D6698B" w:rsidRDefault="009A4A3F" w:rsidP="00F462EE">
      <w:pPr>
        <w:spacing w:before="40"/>
        <w:jc w:val="center"/>
        <w:rPr>
          <w:sz w:val="18"/>
          <w:szCs w:val="18"/>
        </w:rPr>
      </w:pPr>
      <w:r>
        <w:rPr>
          <w:sz w:val="18"/>
          <w:szCs w:val="18"/>
        </w:rPr>
        <w:br/>
      </w:r>
    </w:p>
    <w:p w14:paraId="38955609" w14:textId="699FAFCD" w:rsidR="00D80CBD" w:rsidRPr="0074250C" w:rsidRDefault="0074250C" w:rsidP="00D6698B">
      <w:pPr>
        <w:jc w:val="center"/>
        <w:rPr>
          <w:rFonts w:asciiTheme="minorHAnsi" w:hAnsiTheme="minorHAnsi" w:cstheme="minorHAnsi"/>
          <w:b/>
          <w:sz w:val="28"/>
          <w:szCs w:val="18"/>
        </w:rPr>
      </w:pPr>
      <w:r w:rsidRPr="0074250C">
        <w:rPr>
          <w:rFonts w:asciiTheme="minorHAnsi" w:hAnsiTheme="minorHAnsi" w:cstheme="minorHAnsi"/>
          <w:b/>
          <w:sz w:val="28"/>
          <w:szCs w:val="18"/>
        </w:rPr>
        <w:t xml:space="preserve">Visit </w:t>
      </w:r>
      <w:hyperlink r:id="rId9" w:history="1">
        <w:r w:rsidRPr="0074250C">
          <w:rPr>
            <w:rStyle w:val="Hyperlink"/>
            <w:rFonts w:asciiTheme="minorHAnsi" w:hAnsiTheme="minorHAnsi" w:cstheme="minorHAnsi"/>
            <w:b/>
            <w:sz w:val="28"/>
            <w:szCs w:val="18"/>
          </w:rPr>
          <w:t>healthyhoi.org</w:t>
        </w:r>
      </w:hyperlink>
      <w:r w:rsidRPr="0074250C">
        <w:rPr>
          <w:rFonts w:asciiTheme="minorHAnsi" w:hAnsiTheme="minorHAnsi" w:cstheme="minorHAnsi"/>
          <w:b/>
          <w:sz w:val="28"/>
          <w:szCs w:val="18"/>
        </w:rPr>
        <w:t xml:space="preserve"> for more information on the HEAL Priority Action Team!</w:t>
      </w:r>
    </w:p>
    <w:sectPr w:rsidR="00D80CBD" w:rsidRPr="0074250C" w:rsidSect="008A793B">
      <w:footerReference w:type="default" r:id="rId10"/>
      <w:pgSz w:w="15840" w:h="12240" w:orient="landscape"/>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FA217" w14:textId="77777777" w:rsidR="00A92EE1" w:rsidRDefault="00A92EE1">
      <w:r>
        <w:separator/>
      </w:r>
    </w:p>
  </w:endnote>
  <w:endnote w:type="continuationSeparator" w:id="0">
    <w:p w14:paraId="608A2428" w14:textId="77777777" w:rsidR="00A92EE1" w:rsidRDefault="00A9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F0A0" w14:textId="77777777" w:rsidR="00382A9F" w:rsidRDefault="00382A9F" w:rsidP="007B10B5">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930B4" w14:textId="77777777" w:rsidR="00A92EE1" w:rsidRDefault="00A92EE1">
      <w:r>
        <w:separator/>
      </w:r>
    </w:p>
  </w:footnote>
  <w:footnote w:type="continuationSeparator" w:id="0">
    <w:p w14:paraId="2528D593" w14:textId="77777777" w:rsidR="00A92EE1" w:rsidRDefault="00A9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3DE"/>
    <w:multiLevelType w:val="hybridMultilevel"/>
    <w:tmpl w:val="26A8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873331"/>
    <w:multiLevelType w:val="hybridMultilevel"/>
    <w:tmpl w:val="81C2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92763F"/>
    <w:multiLevelType w:val="hybridMultilevel"/>
    <w:tmpl w:val="2ED6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3901EC"/>
    <w:multiLevelType w:val="hybridMultilevel"/>
    <w:tmpl w:val="BDEE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D54D4"/>
    <w:multiLevelType w:val="hybridMultilevel"/>
    <w:tmpl w:val="B50C44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6A3E20"/>
    <w:multiLevelType w:val="hybridMultilevel"/>
    <w:tmpl w:val="46243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6956E8"/>
    <w:multiLevelType w:val="hybridMultilevel"/>
    <w:tmpl w:val="10BEA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62798"/>
    <w:multiLevelType w:val="hybridMultilevel"/>
    <w:tmpl w:val="33E2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6"/>
  </w:num>
  <w:num w:numId="9">
    <w:abstractNumId w:val="1"/>
  </w:num>
  <w:num w:numId="10">
    <w:abstractNumId w:val="4"/>
  </w:num>
  <w:num w:numId="11">
    <w:abstractNumId w:val="11"/>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FB"/>
    <w:rsid w:val="000136EC"/>
    <w:rsid w:val="000140CE"/>
    <w:rsid w:val="00015419"/>
    <w:rsid w:val="00015B49"/>
    <w:rsid w:val="000164A0"/>
    <w:rsid w:val="00016B52"/>
    <w:rsid w:val="0002200A"/>
    <w:rsid w:val="00023510"/>
    <w:rsid w:val="000264EF"/>
    <w:rsid w:val="00026DE4"/>
    <w:rsid w:val="00040A44"/>
    <w:rsid w:val="0004165F"/>
    <w:rsid w:val="00042E14"/>
    <w:rsid w:val="00044AC6"/>
    <w:rsid w:val="000466B3"/>
    <w:rsid w:val="00050DDA"/>
    <w:rsid w:val="000553B6"/>
    <w:rsid w:val="000652FF"/>
    <w:rsid w:val="00065C0E"/>
    <w:rsid w:val="00066E33"/>
    <w:rsid w:val="00066EA4"/>
    <w:rsid w:val="00070C9B"/>
    <w:rsid w:val="00070DEB"/>
    <w:rsid w:val="00073796"/>
    <w:rsid w:val="00080AB0"/>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A1B"/>
    <w:rsid w:val="000E2801"/>
    <w:rsid w:val="000E59A3"/>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2405F"/>
    <w:rsid w:val="0012663A"/>
    <w:rsid w:val="00135AB4"/>
    <w:rsid w:val="00136C4B"/>
    <w:rsid w:val="00136F68"/>
    <w:rsid w:val="00142599"/>
    <w:rsid w:val="00143C1D"/>
    <w:rsid w:val="00145D40"/>
    <w:rsid w:val="00151B86"/>
    <w:rsid w:val="00161270"/>
    <w:rsid w:val="00163F2E"/>
    <w:rsid w:val="001665E0"/>
    <w:rsid w:val="001734D9"/>
    <w:rsid w:val="0017483D"/>
    <w:rsid w:val="00192201"/>
    <w:rsid w:val="00193A66"/>
    <w:rsid w:val="00193FCC"/>
    <w:rsid w:val="001A1238"/>
    <w:rsid w:val="001A2848"/>
    <w:rsid w:val="001A2B9C"/>
    <w:rsid w:val="001A5D43"/>
    <w:rsid w:val="001B3841"/>
    <w:rsid w:val="001C25D0"/>
    <w:rsid w:val="001C2918"/>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110EE"/>
    <w:rsid w:val="002119DF"/>
    <w:rsid w:val="00212CB7"/>
    <w:rsid w:val="002131D3"/>
    <w:rsid w:val="00214157"/>
    <w:rsid w:val="002177C8"/>
    <w:rsid w:val="00223FEB"/>
    <w:rsid w:val="00226342"/>
    <w:rsid w:val="002305D5"/>
    <w:rsid w:val="002312A6"/>
    <w:rsid w:val="00241F9A"/>
    <w:rsid w:val="0024523D"/>
    <w:rsid w:val="002457D8"/>
    <w:rsid w:val="00246E5D"/>
    <w:rsid w:val="002476CD"/>
    <w:rsid w:val="00261083"/>
    <w:rsid w:val="002702F6"/>
    <w:rsid w:val="00270B67"/>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33D0"/>
    <w:rsid w:val="003130DF"/>
    <w:rsid w:val="00313CD3"/>
    <w:rsid w:val="00315C05"/>
    <w:rsid w:val="00324E82"/>
    <w:rsid w:val="00325A77"/>
    <w:rsid w:val="00334D27"/>
    <w:rsid w:val="0033664C"/>
    <w:rsid w:val="003403B4"/>
    <w:rsid w:val="0035287D"/>
    <w:rsid w:val="00354E4D"/>
    <w:rsid w:val="00356B7A"/>
    <w:rsid w:val="003579F1"/>
    <w:rsid w:val="00366E26"/>
    <w:rsid w:val="00371835"/>
    <w:rsid w:val="00371AB7"/>
    <w:rsid w:val="00373388"/>
    <w:rsid w:val="00376415"/>
    <w:rsid w:val="003804D5"/>
    <w:rsid w:val="00382A9F"/>
    <w:rsid w:val="00387307"/>
    <w:rsid w:val="0038770F"/>
    <w:rsid w:val="0039125C"/>
    <w:rsid w:val="00394E6B"/>
    <w:rsid w:val="0039778E"/>
    <w:rsid w:val="003A4F9E"/>
    <w:rsid w:val="003A5543"/>
    <w:rsid w:val="003A55AD"/>
    <w:rsid w:val="003B67CC"/>
    <w:rsid w:val="003C4470"/>
    <w:rsid w:val="003D0ED9"/>
    <w:rsid w:val="003D1D32"/>
    <w:rsid w:val="003D37E9"/>
    <w:rsid w:val="003E77CE"/>
    <w:rsid w:val="003F7D55"/>
    <w:rsid w:val="004033A8"/>
    <w:rsid w:val="00404BE8"/>
    <w:rsid w:val="00406D0D"/>
    <w:rsid w:val="0042251A"/>
    <w:rsid w:val="0042344A"/>
    <w:rsid w:val="00425EF5"/>
    <w:rsid w:val="00444EC9"/>
    <w:rsid w:val="004457D8"/>
    <w:rsid w:val="00447BE8"/>
    <w:rsid w:val="00455457"/>
    <w:rsid w:val="00456D41"/>
    <w:rsid w:val="0046158E"/>
    <w:rsid w:val="00461E2D"/>
    <w:rsid w:val="00472B12"/>
    <w:rsid w:val="00475CB9"/>
    <w:rsid w:val="004812AD"/>
    <w:rsid w:val="004875B1"/>
    <w:rsid w:val="00490189"/>
    <w:rsid w:val="00495F97"/>
    <w:rsid w:val="00497026"/>
    <w:rsid w:val="004A40D4"/>
    <w:rsid w:val="004A7EDE"/>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8AF"/>
    <w:rsid w:val="004F3F48"/>
    <w:rsid w:val="004F49CC"/>
    <w:rsid w:val="004F4D34"/>
    <w:rsid w:val="004F53B6"/>
    <w:rsid w:val="00500A55"/>
    <w:rsid w:val="005041FE"/>
    <w:rsid w:val="00505643"/>
    <w:rsid w:val="00511C3D"/>
    <w:rsid w:val="00512E12"/>
    <w:rsid w:val="00516086"/>
    <w:rsid w:val="00523631"/>
    <w:rsid w:val="00531933"/>
    <w:rsid w:val="0053309E"/>
    <w:rsid w:val="00533656"/>
    <w:rsid w:val="00540BF3"/>
    <w:rsid w:val="00543A2C"/>
    <w:rsid w:val="00550DB6"/>
    <w:rsid w:val="00552874"/>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D762A"/>
    <w:rsid w:val="005E53D2"/>
    <w:rsid w:val="005E5B49"/>
    <w:rsid w:val="005F2055"/>
    <w:rsid w:val="005F5368"/>
    <w:rsid w:val="005F6C54"/>
    <w:rsid w:val="005F6ED6"/>
    <w:rsid w:val="00603269"/>
    <w:rsid w:val="00607494"/>
    <w:rsid w:val="0061021C"/>
    <w:rsid w:val="00612A14"/>
    <w:rsid w:val="0061495D"/>
    <w:rsid w:val="006172DD"/>
    <w:rsid w:val="006240D3"/>
    <w:rsid w:val="0062558D"/>
    <w:rsid w:val="00625B59"/>
    <w:rsid w:val="00631060"/>
    <w:rsid w:val="00632195"/>
    <w:rsid w:val="00633BC5"/>
    <w:rsid w:val="00635344"/>
    <w:rsid w:val="00640208"/>
    <w:rsid w:val="006415BD"/>
    <w:rsid w:val="00652B14"/>
    <w:rsid w:val="00657901"/>
    <w:rsid w:val="00661312"/>
    <w:rsid w:val="00665F5E"/>
    <w:rsid w:val="00672C76"/>
    <w:rsid w:val="006857A7"/>
    <w:rsid w:val="00687195"/>
    <w:rsid w:val="006879CB"/>
    <w:rsid w:val="00691D66"/>
    <w:rsid w:val="00692D79"/>
    <w:rsid w:val="00695B98"/>
    <w:rsid w:val="00695E5D"/>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4B2F"/>
    <w:rsid w:val="00720AF0"/>
    <w:rsid w:val="0072351C"/>
    <w:rsid w:val="00726EAA"/>
    <w:rsid w:val="00730005"/>
    <w:rsid w:val="007301DD"/>
    <w:rsid w:val="007352F2"/>
    <w:rsid w:val="00735F7B"/>
    <w:rsid w:val="00736F20"/>
    <w:rsid w:val="007400E1"/>
    <w:rsid w:val="0074250C"/>
    <w:rsid w:val="0074310B"/>
    <w:rsid w:val="00745E63"/>
    <w:rsid w:val="00754E57"/>
    <w:rsid w:val="00755F37"/>
    <w:rsid w:val="00761B73"/>
    <w:rsid w:val="0076207D"/>
    <w:rsid w:val="00762DA8"/>
    <w:rsid w:val="00771851"/>
    <w:rsid w:val="007751D7"/>
    <w:rsid w:val="0079350F"/>
    <w:rsid w:val="00795FB5"/>
    <w:rsid w:val="007A052E"/>
    <w:rsid w:val="007A3868"/>
    <w:rsid w:val="007A52C8"/>
    <w:rsid w:val="007A78C9"/>
    <w:rsid w:val="007B10B5"/>
    <w:rsid w:val="007B1CBD"/>
    <w:rsid w:val="007B504C"/>
    <w:rsid w:val="007B6ADB"/>
    <w:rsid w:val="007B6FC1"/>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444D4"/>
    <w:rsid w:val="00863537"/>
    <w:rsid w:val="00863FBB"/>
    <w:rsid w:val="00866612"/>
    <w:rsid w:val="00876297"/>
    <w:rsid w:val="00877E3B"/>
    <w:rsid w:val="0088077D"/>
    <w:rsid w:val="00883A65"/>
    <w:rsid w:val="00885729"/>
    <w:rsid w:val="008877BD"/>
    <w:rsid w:val="0089597E"/>
    <w:rsid w:val="00897C9E"/>
    <w:rsid w:val="008A1385"/>
    <w:rsid w:val="008A793B"/>
    <w:rsid w:val="008B05F8"/>
    <w:rsid w:val="008C0130"/>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20D8"/>
    <w:rsid w:val="009230A7"/>
    <w:rsid w:val="00925D32"/>
    <w:rsid w:val="00926031"/>
    <w:rsid w:val="009266A8"/>
    <w:rsid w:val="00933068"/>
    <w:rsid w:val="00933BD5"/>
    <w:rsid w:val="00941892"/>
    <w:rsid w:val="00943A77"/>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54FD"/>
    <w:rsid w:val="009B6279"/>
    <w:rsid w:val="009C74E4"/>
    <w:rsid w:val="009D1C5A"/>
    <w:rsid w:val="009D1C99"/>
    <w:rsid w:val="009D52AC"/>
    <w:rsid w:val="009D79A7"/>
    <w:rsid w:val="009E4880"/>
    <w:rsid w:val="009E7671"/>
    <w:rsid w:val="009F0B38"/>
    <w:rsid w:val="009F25DE"/>
    <w:rsid w:val="009F32A2"/>
    <w:rsid w:val="009F3C32"/>
    <w:rsid w:val="009F4E57"/>
    <w:rsid w:val="00A05798"/>
    <w:rsid w:val="00A062AC"/>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0B2A"/>
    <w:rsid w:val="00A43E9A"/>
    <w:rsid w:val="00A4534C"/>
    <w:rsid w:val="00A51A3F"/>
    <w:rsid w:val="00A523B1"/>
    <w:rsid w:val="00A52C0A"/>
    <w:rsid w:val="00A566B5"/>
    <w:rsid w:val="00A65063"/>
    <w:rsid w:val="00A67C85"/>
    <w:rsid w:val="00A67EC5"/>
    <w:rsid w:val="00A7335D"/>
    <w:rsid w:val="00A76C25"/>
    <w:rsid w:val="00A76C39"/>
    <w:rsid w:val="00A839FB"/>
    <w:rsid w:val="00A84177"/>
    <w:rsid w:val="00A85A4D"/>
    <w:rsid w:val="00A92EE1"/>
    <w:rsid w:val="00A93797"/>
    <w:rsid w:val="00A95548"/>
    <w:rsid w:val="00A960DD"/>
    <w:rsid w:val="00A96858"/>
    <w:rsid w:val="00A96C9C"/>
    <w:rsid w:val="00AA053C"/>
    <w:rsid w:val="00AA1A12"/>
    <w:rsid w:val="00AA6049"/>
    <w:rsid w:val="00AB32DC"/>
    <w:rsid w:val="00AB7C5B"/>
    <w:rsid w:val="00AC0307"/>
    <w:rsid w:val="00AC38A5"/>
    <w:rsid w:val="00AC6A11"/>
    <w:rsid w:val="00AC7A30"/>
    <w:rsid w:val="00AD0878"/>
    <w:rsid w:val="00AD0CF8"/>
    <w:rsid w:val="00AD5D60"/>
    <w:rsid w:val="00AE3833"/>
    <w:rsid w:val="00AE5767"/>
    <w:rsid w:val="00AF2A56"/>
    <w:rsid w:val="00AF39FD"/>
    <w:rsid w:val="00AF3C4E"/>
    <w:rsid w:val="00AF700C"/>
    <w:rsid w:val="00AF72D9"/>
    <w:rsid w:val="00B064DC"/>
    <w:rsid w:val="00B1074E"/>
    <w:rsid w:val="00B11280"/>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0AF7"/>
    <w:rsid w:val="00B62191"/>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6056"/>
    <w:rsid w:val="00C1001A"/>
    <w:rsid w:val="00C14176"/>
    <w:rsid w:val="00C1466A"/>
    <w:rsid w:val="00C164DC"/>
    <w:rsid w:val="00C218F3"/>
    <w:rsid w:val="00C22259"/>
    <w:rsid w:val="00C22793"/>
    <w:rsid w:val="00C244CB"/>
    <w:rsid w:val="00C31CAF"/>
    <w:rsid w:val="00C3644F"/>
    <w:rsid w:val="00C370D5"/>
    <w:rsid w:val="00C371D6"/>
    <w:rsid w:val="00C41B29"/>
    <w:rsid w:val="00C464FD"/>
    <w:rsid w:val="00C51096"/>
    <w:rsid w:val="00C530C6"/>
    <w:rsid w:val="00C56D96"/>
    <w:rsid w:val="00C57380"/>
    <w:rsid w:val="00C60F17"/>
    <w:rsid w:val="00C709CA"/>
    <w:rsid w:val="00C73023"/>
    <w:rsid w:val="00C75439"/>
    <w:rsid w:val="00C77572"/>
    <w:rsid w:val="00C813C5"/>
    <w:rsid w:val="00C83E63"/>
    <w:rsid w:val="00C9304C"/>
    <w:rsid w:val="00C95349"/>
    <w:rsid w:val="00C95D20"/>
    <w:rsid w:val="00CA2F58"/>
    <w:rsid w:val="00CA58A3"/>
    <w:rsid w:val="00CA5BD4"/>
    <w:rsid w:val="00CA7469"/>
    <w:rsid w:val="00CB0DA7"/>
    <w:rsid w:val="00CB501E"/>
    <w:rsid w:val="00CC100A"/>
    <w:rsid w:val="00CC2E7C"/>
    <w:rsid w:val="00CC2ECD"/>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53B"/>
    <w:rsid w:val="00DE5C5E"/>
    <w:rsid w:val="00DE73BC"/>
    <w:rsid w:val="00DF0547"/>
    <w:rsid w:val="00DF15CD"/>
    <w:rsid w:val="00DF2DD7"/>
    <w:rsid w:val="00DF5661"/>
    <w:rsid w:val="00E02494"/>
    <w:rsid w:val="00E07E97"/>
    <w:rsid w:val="00E10F74"/>
    <w:rsid w:val="00E11ABD"/>
    <w:rsid w:val="00E127F4"/>
    <w:rsid w:val="00E20054"/>
    <w:rsid w:val="00E20F8D"/>
    <w:rsid w:val="00E210BC"/>
    <w:rsid w:val="00E24DAD"/>
    <w:rsid w:val="00E27CE4"/>
    <w:rsid w:val="00E3659C"/>
    <w:rsid w:val="00E40B8F"/>
    <w:rsid w:val="00E5688A"/>
    <w:rsid w:val="00E5716D"/>
    <w:rsid w:val="00E576CC"/>
    <w:rsid w:val="00E64F20"/>
    <w:rsid w:val="00E6551F"/>
    <w:rsid w:val="00E80D16"/>
    <w:rsid w:val="00E83BAF"/>
    <w:rsid w:val="00E8562A"/>
    <w:rsid w:val="00E873D3"/>
    <w:rsid w:val="00E9008D"/>
    <w:rsid w:val="00EB5295"/>
    <w:rsid w:val="00EB60D9"/>
    <w:rsid w:val="00EC4214"/>
    <w:rsid w:val="00ED0B37"/>
    <w:rsid w:val="00ED3CDF"/>
    <w:rsid w:val="00ED451D"/>
    <w:rsid w:val="00ED469C"/>
    <w:rsid w:val="00ED7EDB"/>
    <w:rsid w:val="00EE038F"/>
    <w:rsid w:val="00EF2126"/>
    <w:rsid w:val="00EF5BAD"/>
    <w:rsid w:val="00F01731"/>
    <w:rsid w:val="00F02988"/>
    <w:rsid w:val="00F059DC"/>
    <w:rsid w:val="00F07FB7"/>
    <w:rsid w:val="00F10B21"/>
    <w:rsid w:val="00F11710"/>
    <w:rsid w:val="00F21168"/>
    <w:rsid w:val="00F23A86"/>
    <w:rsid w:val="00F275D9"/>
    <w:rsid w:val="00F32485"/>
    <w:rsid w:val="00F33C12"/>
    <w:rsid w:val="00F33C56"/>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01F1"/>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742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51017227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althyhoi.org/2020-22-Healthy-Eating-Active-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C10B7-C558-4ECA-82EB-002F38CA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Shanita Wallace</cp:lastModifiedBy>
  <cp:revision>2</cp:revision>
  <cp:lastPrinted>2018-11-01T14:44:00Z</cp:lastPrinted>
  <dcterms:created xsi:type="dcterms:W3CDTF">2020-10-12T13:32:00Z</dcterms:created>
  <dcterms:modified xsi:type="dcterms:W3CDTF">2020-10-12T13:32:00Z</dcterms:modified>
</cp:coreProperties>
</file>